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B7563" w14:textId="36AEB6AA" w:rsidR="00B83D8D" w:rsidRDefault="00CC7F11" w:rsidP="005F1449">
      <w:pPr>
        <w:pStyle w:val="NormalWeb"/>
        <w:shd w:val="clear" w:color="auto" w:fill="FFFFFF"/>
        <w:spacing w:before="0" w:beforeAutospacing="0" w:after="0" w:afterAutospacing="0" w:line="312" w:lineRule="auto"/>
        <w:jc w:val="center"/>
        <w:rPr>
          <w:rFonts w:ascii="Arial" w:hAnsi="Arial" w:cs="Arial"/>
          <w:color w:val="2F5497"/>
          <w:sz w:val="34"/>
          <w:szCs w:val="34"/>
          <w:lang w:val="fr-BE"/>
        </w:rPr>
      </w:pPr>
      <w:r w:rsidRPr="000A153D">
        <w:rPr>
          <w:rFonts w:ascii="Arial" w:hAnsi="Arial" w:cs="Arial"/>
          <w:color w:val="2F5497"/>
          <w:sz w:val="34"/>
          <w:szCs w:val="34"/>
          <w:lang w:val="fr-BE"/>
        </w:rPr>
        <w:t>Symposium</w:t>
      </w:r>
    </w:p>
    <w:p w14:paraId="67A26F32" w14:textId="77777777" w:rsidR="00E42A37" w:rsidRPr="000A153D" w:rsidRDefault="00E42A37"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p>
    <w:p w14:paraId="3FF9AA56" w14:textId="5794358F" w:rsidR="00B83D8D" w:rsidRDefault="00F54B5B" w:rsidP="005F1449">
      <w:pPr>
        <w:autoSpaceDE w:val="0"/>
        <w:autoSpaceDN w:val="0"/>
        <w:adjustRightInd w:val="0"/>
        <w:spacing w:after="0" w:line="312" w:lineRule="auto"/>
        <w:jc w:val="center"/>
        <w:rPr>
          <w:rFonts w:ascii="Arial" w:hAnsi="Arial" w:cs="Arial"/>
          <w:b/>
          <w:bCs/>
          <w:iCs/>
          <w:color w:val="000000"/>
          <w:kern w:val="0"/>
          <w:sz w:val="20"/>
          <w:szCs w:val="20"/>
          <w:lang w:val="fr-BE"/>
        </w:rPr>
      </w:pPr>
      <w:r>
        <w:rPr>
          <w:rFonts w:ascii="Arial" w:hAnsi="Arial" w:cs="Arial"/>
          <w:b/>
          <w:bCs/>
          <w:iCs/>
          <w:color w:val="000000"/>
          <w:kern w:val="0"/>
          <w:sz w:val="20"/>
          <w:szCs w:val="20"/>
          <w:lang w:val="fr-BE"/>
        </w:rPr>
        <w:t>Tobola Couchepin Catherine</w:t>
      </w:r>
    </w:p>
    <w:p w14:paraId="49A41CA7" w14:textId="0C06FF52" w:rsidR="00F54B5B" w:rsidRDefault="00F54B5B" w:rsidP="005F1449">
      <w:pPr>
        <w:autoSpaceDE w:val="0"/>
        <w:autoSpaceDN w:val="0"/>
        <w:adjustRightInd w:val="0"/>
        <w:spacing w:after="0" w:line="312" w:lineRule="auto"/>
        <w:jc w:val="center"/>
        <w:rPr>
          <w:rFonts w:ascii="Arial" w:hAnsi="Arial" w:cs="Arial"/>
          <w:b/>
          <w:bCs/>
          <w:iCs/>
          <w:color w:val="000000"/>
          <w:kern w:val="0"/>
          <w:sz w:val="20"/>
          <w:szCs w:val="20"/>
          <w:lang w:val="fr-BE"/>
        </w:rPr>
      </w:pPr>
      <w:r>
        <w:rPr>
          <w:rFonts w:ascii="Arial" w:hAnsi="Arial" w:cs="Arial"/>
          <w:b/>
          <w:bCs/>
          <w:iCs/>
          <w:color w:val="000000"/>
          <w:kern w:val="0"/>
          <w:sz w:val="20"/>
          <w:szCs w:val="20"/>
          <w:lang w:val="fr-BE"/>
        </w:rPr>
        <w:t>Lebreton Maud</w:t>
      </w:r>
    </w:p>
    <w:p w14:paraId="0703F0A9" w14:textId="370460EA" w:rsidR="00F54B5B" w:rsidRPr="00E42A37" w:rsidRDefault="00F54B5B" w:rsidP="005F1449">
      <w:pPr>
        <w:autoSpaceDE w:val="0"/>
        <w:autoSpaceDN w:val="0"/>
        <w:adjustRightInd w:val="0"/>
        <w:spacing w:after="0" w:line="312" w:lineRule="auto"/>
        <w:jc w:val="center"/>
        <w:rPr>
          <w:rFonts w:ascii="Arial" w:hAnsi="Arial" w:cs="Arial"/>
          <w:b/>
          <w:bCs/>
          <w:iCs/>
          <w:color w:val="000000"/>
          <w:kern w:val="0"/>
          <w:sz w:val="20"/>
          <w:szCs w:val="20"/>
          <w:lang w:val="fr-BE"/>
        </w:rPr>
      </w:pPr>
      <w:r>
        <w:rPr>
          <w:rFonts w:ascii="Arial" w:hAnsi="Arial" w:cs="Arial"/>
          <w:b/>
          <w:bCs/>
          <w:iCs/>
          <w:color w:val="000000"/>
          <w:kern w:val="0"/>
          <w:sz w:val="20"/>
          <w:szCs w:val="20"/>
          <w:lang w:val="fr-BE"/>
        </w:rPr>
        <w:t>Groothuis Patricia</w:t>
      </w:r>
    </w:p>
    <w:p w14:paraId="680884EC" w14:textId="77777777" w:rsidR="00B83D8D" w:rsidRPr="00E42A37" w:rsidRDefault="00B83D8D" w:rsidP="005F1449">
      <w:pPr>
        <w:autoSpaceDE w:val="0"/>
        <w:autoSpaceDN w:val="0"/>
        <w:adjustRightInd w:val="0"/>
        <w:spacing w:after="0" w:line="312" w:lineRule="auto"/>
        <w:jc w:val="both"/>
        <w:rPr>
          <w:rFonts w:ascii="Arial" w:hAnsi="Arial" w:cs="Arial"/>
          <w:b/>
          <w:bCs/>
          <w:iCs/>
          <w:color w:val="000000"/>
          <w:kern w:val="0"/>
          <w:sz w:val="20"/>
          <w:szCs w:val="20"/>
          <w:lang w:val="fr-BE"/>
        </w:rPr>
      </w:pPr>
    </w:p>
    <w:p w14:paraId="29E05037" w14:textId="2820B072" w:rsidR="00B83D8D" w:rsidRPr="00E42A37" w:rsidRDefault="00C366B2"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 xml:space="preserve">Les symposiums sont courts </w:t>
      </w:r>
      <w:r w:rsidRPr="001205E2">
        <w:rPr>
          <w:rFonts w:ascii="Arial" w:hAnsi="Arial" w:cs="Arial"/>
          <w:bCs/>
          <w:iCs/>
          <w:color w:val="000000"/>
          <w:kern w:val="0"/>
          <w:sz w:val="20"/>
          <w:szCs w:val="20"/>
          <w:lang w:val="fr-BE"/>
        </w:rPr>
        <w:t>(90 minutes – 3 communications)</w:t>
      </w:r>
      <w:r w:rsidRPr="00E42A37">
        <w:rPr>
          <w:rFonts w:ascii="Arial" w:hAnsi="Arial" w:cs="Arial"/>
          <w:b/>
          <w:bCs/>
          <w:iCs/>
          <w:color w:val="000000"/>
          <w:kern w:val="0"/>
          <w:sz w:val="20"/>
          <w:szCs w:val="20"/>
          <w:lang w:val="fr-BE"/>
        </w:rPr>
        <w:t xml:space="preserve"> </w:t>
      </w:r>
      <w:r w:rsidR="001205E2">
        <w:rPr>
          <w:rFonts w:ascii="Arial" w:hAnsi="Arial" w:cs="Arial"/>
          <w:b/>
          <w:bCs/>
          <w:iCs/>
          <w:color w:val="000000"/>
          <w:kern w:val="0"/>
          <w:sz w:val="20"/>
          <w:szCs w:val="20"/>
          <w:lang w:val="fr-BE"/>
        </w:rPr>
        <w:br/>
      </w:r>
      <w:r w:rsidRPr="00E42A37">
        <w:rPr>
          <w:rFonts w:ascii="Arial" w:hAnsi="Arial" w:cs="Arial"/>
          <w:b/>
          <w:bCs/>
          <w:iCs/>
          <w:color w:val="000000"/>
          <w:kern w:val="0"/>
          <w:sz w:val="20"/>
          <w:szCs w:val="20"/>
          <w:lang w:val="fr-BE"/>
        </w:rPr>
        <w:t xml:space="preserve">ou longs </w:t>
      </w:r>
      <w:r w:rsidRPr="001205E2">
        <w:rPr>
          <w:rFonts w:ascii="Arial" w:hAnsi="Arial" w:cs="Arial"/>
          <w:bCs/>
          <w:iCs/>
          <w:color w:val="000000"/>
          <w:kern w:val="0"/>
          <w:sz w:val="20"/>
          <w:szCs w:val="20"/>
          <w:lang w:val="fr-BE"/>
        </w:rPr>
        <w:t>(180 minutes – 5 ou 6 communications).</w:t>
      </w:r>
    </w:p>
    <w:p w14:paraId="416F4221" w14:textId="77777777" w:rsidR="003F1E42" w:rsidRPr="000A153D" w:rsidRDefault="003F1E42"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6487209F" w14:textId="12AD0420" w:rsidR="00B83D8D" w:rsidRPr="000A153D" w:rsidRDefault="00B83D8D" w:rsidP="005F1449">
      <w:pPr>
        <w:pStyle w:val="Paragraphedeliste"/>
        <w:numPr>
          <w:ilvl w:val="0"/>
          <w:numId w:val="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Titre </w:t>
      </w:r>
      <w:r w:rsidR="00CC7F11" w:rsidRPr="000A153D">
        <w:rPr>
          <w:rFonts w:ascii="Arial" w:hAnsi="Arial" w:cs="Arial"/>
          <w:b/>
          <w:bCs/>
          <w:color w:val="000000"/>
          <w:kern w:val="0"/>
          <w:sz w:val="20"/>
          <w:szCs w:val="20"/>
          <w:lang w:val="fr-BE"/>
        </w:rPr>
        <w:t>du symposium</w:t>
      </w:r>
    </w:p>
    <w:p w14:paraId="6CAE978A" w14:textId="7481A2E0" w:rsidR="00F11BD2" w:rsidRPr="008A73A3" w:rsidRDefault="00F11BD2" w:rsidP="00F11BD2">
      <w:pPr>
        <w:spacing w:after="0"/>
        <w:ind w:left="360"/>
        <w:rPr>
          <w:rFonts w:ascii="Arial" w:hAnsi="Arial" w:cs="Arial"/>
          <w:b/>
          <w:bCs/>
          <w:sz w:val="28"/>
          <w:szCs w:val="28"/>
          <w:lang w:val="fr-CH"/>
        </w:rPr>
      </w:pPr>
      <w:r w:rsidRPr="008A73A3">
        <w:rPr>
          <w:rFonts w:ascii="Arial" w:hAnsi="Arial" w:cs="Arial"/>
          <w:b/>
          <w:bCs/>
          <w:sz w:val="28"/>
          <w:szCs w:val="28"/>
          <w:lang w:val="fr-CH"/>
        </w:rPr>
        <w:t>Evaluation et autonomisation : enjeux, pratiques et perspectives</w:t>
      </w:r>
    </w:p>
    <w:p w14:paraId="7E240D57" w14:textId="77777777" w:rsidR="00B83D8D" w:rsidRPr="008A73A3" w:rsidRDefault="00B83D8D" w:rsidP="005F1449">
      <w:pPr>
        <w:autoSpaceDE w:val="0"/>
        <w:autoSpaceDN w:val="0"/>
        <w:adjustRightInd w:val="0"/>
        <w:spacing w:after="0" w:line="312" w:lineRule="auto"/>
        <w:jc w:val="both"/>
        <w:rPr>
          <w:rFonts w:ascii="Arial" w:hAnsi="Arial" w:cs="Arial"/>
          <w:color w:val="000000"/>
          <w:kern w:val="0"/>
          <w:sz w:val="20"/>
          <w:szCs w:val="20"/>
          <w:lang w:val="fr-CH"/>
        </w:rPr>
      </w:pPr>
    </w:p>
    <w:p w14:paraId="2C376D03" w14:textId="77777777" w:rsidR="00B83D8D" w:rsidRPr="000A153D" w:rsidRDefault="00B83D8D" w:rsidP="005F1449">
      <w:pPr>
        <w:pStyle w:val="Paragraphedeliste"/>
        <w:numPr>
          <w:ilvl w:val="0"/>
          <w:numId w:val="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Axe ou réseau thématique </w:t>
      </w:r>
      <w:r w:rsidRPr="000A153D">
        <w:rPr>
          <w:rFonts w:ascii="Arial" w:hAnsi="Arial" w:cs="Arial"/>
          <w:b/>
          <w:bCs/>
          <w:i/>
          <w:iCs/>
          <w:color w:val="000000"/>
          <w:kern w:val="0"/>
          <w:sz w:val="20"/>
          <w:szCs w:val="20"/>
          <w:lang w:val="fr-BE"/>
        </w:rPr>
        <w:t xml:space="preserve">(cochez </w:t>
      </w:r>
      <w:r w:rsidRPr="000A153D">
        <w:rPr>
          <w:rFonts w:ascii="Arial" w:hAnsi="Arial" w:cs="Arial"/>
          <w:b/>
          <w:bCs/>
          <w:i/>
          <w:iCs/>
          <w:color w:val="000000"/>
          <w:kern w:val="0"/>
          <w:sz w:val="20"/>
          <w:szCs w:val="20"/>
          <w:u w:val="single"/>
          <w:lang w:val="fr-BE"/>
        </w:rPr>
        <w:t>la</w:t>
      </w:r>
      <w:r w:rsidRPr="000A153D">
        <w:rPr>
          <w:rFonts w:ascii="Arial" w:hAnsi="Arial" w:cs="Arial"/>
          <w:b/>
          <w:bCs/>
          <w:i/>
          <w:iCs/>
          <w:color w:val="000000"/>
          <w:kern w:val="0"/>
          <w:sz w:val="20"/>
          <w:szCs w:val="20"/>
          <w:lang w:val="fr-BE"/>
        </w:rPr>
        <w:t xml:space="preserve"> case correspondante)</w:t>
      </w:r>
    </w:p>
    <w:p w14:paraId="7948A2A5" w14:textId="665E065E" w:rsidR="000A153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MS Gothic" w:eastAsia="MS Gothic" w:hAnsi="MS Gothic" w:cs="Segoe UI Symbol"/>
            <w:kern w:val="0"/>
            <w:sz w:val="20"/>
            <w:szCs w:val="20"/>
            <w:lang w:val="fr-BE"/>
          </w:rPr>
          <w:id w:val="1967080201"/>
          <w14:checkbox>
            <w14:checked w14:val="0"/>
            <w14:checkedState w14:val="2612" w14:font="MS Gothic"/>
            <w14:uncheckedState w14:val="2610" w14:font="MS Gothic"/>
          </w14:checkbox>
        </w:sdtPr>
        <w:sdtEndPr/>
        <w:sdtContent>
          <w:r w:rsidR="000A153D" w:rsidRPr="000A153D">
            <w:rPr>
              <w:rFonts w:ascii="MS Gothic" w:eastAsia="MS Gothic" w:hAnsi="MS Gothic" w:cs="Segoe UI Symbol" w:hint="eastAsia"/>
              <w:kern w:val="0"/>
              <w:sz w:val="20"/>
              <w:szCs w:val="20"/>
              <w:lang w:val="fr-BE"/>
            </w:rPr>
            <w:t>☐</w:t>
          </w:r>
        </w:sdtContent>
      </w:sdt>
      <w:r w:rsidR="000A153D" w:rsidRPr="000A153D">
        <w:rPr>
          <w:rFonts w:ascii="Arial" w:hAnsi="Arial" w:cs="Arial"/>
          <w:kern w:val="0"/>
          <w:sz w:val="20"/>
          <w:szCs w:val="20"/>
          <w:lang w:val="fr-BE"/>
        </w:rPr>
        <w:t>Axe 1 - Apprentissages scolaires disciplinaires et transversaux</w:t>
      </w:r>
    </w:p>
    <w:p w14:paraId="72948F7F" w14:textId="1199DEB5" w:rsidR="000A153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MS Gothic" w:eastAsia="MS Gothic" w:hAnsi="MS Gothic" w:cs="Segoe UI Symbol"/>
            <w:kern w:val="0"/>
            <w:sz w:val="20"/>
            <w:szCs w:val="20"/>
            <w:lang w:val="fr-BE"/>
          </w:rPr>
          <w:id w:val="285556806"/>
          <w14:checkbox>
            <w14:checked w14:val="1"/>
            <w14:checkedState w14:val="2612" w14:font="MS Gothic"/>
            <w14:uncheckedState w14:val="2610" w14:font="MS Gothic"/>
          </w14:checkbox>
        </w:sdtPr>
        <w:sdtEndPr/>
        <w:sdtContent>
          <w:r w:rsidR="00F11BD2">
            <w:rPr>
              <w:rFonts w:ascii="MS Gothic" w:eastAsia="MS Gothic" w:hAnsi="MS Gothic" w:cs="Segoe UI Symbol" w:hint="eastAsia"/>
              <w:kern w:val="0"/>
              <w:sz w:val="20"/>
              <w:szCs w:val="20"/>
              <w:lang w:val="fr-BE"/>
            </w:rPr>
            <w:t>☒</w:t>
          </w:r>
        </w:sdtContent>
      </w:sdt>
      <w:r w:rsidR="000A153D" w:rsidRPr="000A153D">
        <w:rPr>
          <w:rFonts w:ascii="Arial" w:hAnsi="Arial" w:cs="Arial"/>
          <w:kern w:val="0"/>
          <w:sz w:val="20"/>
          <w:szCs w:val="20"/>
          <w:lang w:val="fr-BE"/>
        </w:rPr>
        <w:t>Axe 2 - Formation professionnelle initiale et continue</w:t>
      </w:r>
    </w:p>
    <w:p w14:paraId="4851E935" w14:textId="77777777" w:rsidR="000A153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Segoe UI Symbol" w:eastAsia="MS Gothic" w:hAnsi="Segoe UI Symbol" w:cs="Segoe UI Symbol"/>
            <w:kern w:val="0"/>
            <w:sz w:val="20"/>
            <w:szCs w:val="20"/>
            <w:lang w:val="fr-BE"/>
          </w:rPr>
          <w:id w:val="426769758"/>
          <w14:checkbox>
            <w14:checked w14:val="0"/>
            <w14:checkedState w14:val="2612" w14:font="MS Gothic"/>
            <w14:uncheckedState w14:val="2610" w14:font="MS Gothic"/>
          </w14:checkbox>
        </w:sdtPr>
        <w:sdtEndPr/>
        <w:sdtContent>
          <w:r w:rsidR="000A153D" w:rsidRPr="000A153D">
            <w:rPr>
              <w:rFonts w:ascii="Segoe UI Symbol" w:eastAsia="MS Gothic" w:hAnsi="Segoe UI Symbol" w:cs="Segoe UI Symbol"/>
              <w:kern w:val="0"/>
              <w:sz w:val="20"/>
              <w:szCs w:val="20"/>
              <w:lang w:val="fr-BE"/>
            </w:rPr>
            <w:t>☐</w:t>
          </w:r>
        </w:sdtContent>
      </w:sdt>
      <w:r w:rsidR="000A153D" w:rsidRPr="000A153D">
        <w:rPr>
          <w:rFonts w:ascii="Arial" w:hAnsi="Arial" w:cs="Arial"/>
          <w:kern w:val="0"/>
          <w:sz w:val="20"/>
          <w:szCs w:val="20"/>
          <w:lang w:val="fr-BE"/>
        </w:rPr>
        <w:t>Axe 3 - Monde du travail, point de vue individuel ou collectif</w:t>
      </w:r>
    </w:p>
    <w:p w14:paraId="096C69A7" w14:textId="77777777" w:rsidR="000A153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Segoe UI Symbol" w:eastAsia="MS Gothic" w:hAnsi="Segoe UI Symbol" w:cs="Segoe UI Symbol"/>
            <w:kern w:val="0"/>
            <w:sz w:val="20"/>
            <w:szCs w:val="20"/>
            <w:lang w:val="fr-BE"/>
          </w:rPr>
          <w:id w:val="1650166900"/>
          <w14:checkbox>
            <w14:checked w14:val="0"/>
            <w14:checkedState w14:val="2612" w14:font="MS Gothic"/>
            <w14:uncheckedState w14:val="2610" w14:font="MS Gothic"/>
          </w14:checkbox>
        </w:sdtPr>
        <w:sdtEndPr/>
        <w:sdtContent>
          <w:r w:rsidR="000A153D" w:rsidRPr="000A153D">
            <w:rPr>
              <w:rFonts w:ascii="Segoe UI Symbol" w:eastAsia="MS Gothic" w:hAnsi="Segoe UI Symbol" w:cs="Segoe UI Symbol"/>
              <w:kern w:val="0"/>
              <w:sz w:val="20"/>
              <w:szCs w:val="20"/>
              <w:lang w:val="fr-BE"/>
            </w:rPr>
            <w:t>☐</w:t>
          </w:r>
        </w:sdtContent>
      </w:sdt>
      <w:r w:rsidR="000A153D" w:rsidRPr="000A153D">
        <w:rPr>
          <w:rFonts w:ascii="Arial" w:hAnsi="Arial" w:cs="Arial"/>
          <w:kern w:val="0"/>
          <w:sz w:val="20"/>
          <w:szCs w:val="20"/>
          <w:lang w:val="fr-BE"/>
        </w:rPr>
        <w:t>Axe 4 - Projets, programmes et politiques publiques</w:t>
      </w:r>
    </w:p>
    <w:p w14:paraId="1F1DE584" w14:textId="77777777" w:rsidR="000A153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Segoe UI Symbol" w:eastAsia="MS Gothic" w:hAnsi="Segoe UI Symbol" w:cs="Segoe UI Symbol"/>
            <w:kern w:val="0"/>
            <w:sz w:val="20"/>
            <w:szCs w:val="20"/>
            <w:lang w:val="fr-BE"/>
          </w:rPr>
          <w:id w:val="1741283407"/>
          <w14:checkbox>
            <w14:checked w14:val="0"/>
            <w14:checkedState w14:val="2612" w14:font="MS Gothic"/>
            <w14:uncheckedState w14:val="2610" w14:font="MS Gothic"/>
          </w14:checkbox>
        </w:sdtPr>
        <w:sdtEndPr/>
        <w:sdtContent>
          <w:r w:rsidR="000A153D" w:rsidRPr="000A153D">
            <w:rPr>
              <w:rFonts w:ascii="Segoe UI Symbol" w:eastAsia="MS Gothic" w:hAnsi="Segoe UI Symbol" w:cs="Segoe UI Symbol"/>
              <w:kern w:val="0"/>
              <w:sz w:val="20"/>
              <w:szCs w:val="20"/>
              <w:lang w:val="fr-BE"/>
            </w:rPr>
            <w:t>☐</w:t>
          </w:r>
        </w:sdtContent>
      </w:sdt>
      <w:r w:rsidR="000A153D" w:rsidRPr="000A153D">
        <w:rPr>
          <w:rFonts w:ascii="Arial" w:hAnsi="Arial" w:cs="Arial"/>
          <w:kern w:val="0"/>
          <w:sz w:val="20"/>
          <w:szCs w:val="20"/>
          <w:lang w:val="fr-BE"/>
        </w:rPr>
        <w:t>Axe 5 - Développement de la qualité, certification et accréditation</w:t>
      </w:r>
    </w:p>
    <w:p w14:paraId="7C4D7A75" w14:textId="77777777" w:rsidR="00B83D8D" w:rsidRPr="000A153D" w:rsidRDefault="00B83D8D" w:rsidP="005F1449">
      <w:pPr>
        <w:autoSpaceDE w:val="0"/>
        <w:autoSpaceDN w:val="0"/>
        <w:adjustRightInd w:val="0"/>
        <w:spacing w:after="0" w:line="312" w:lineRule="auto"/>
        <w:jc w:val="both"/>
        <w:rPr>
          <w:rFonts w:ascii="Arial" w:hAnsi="Arial" w:cs="Arial"/>
          <w:kern w:val="0"/>
          <w:sz w:val="20"/>
          <w:szCs w:val="20"/>
          <w:lang w:val="fr-BE"/>
        </w:rPr>
      </w:pPr>
    </w:p>
    <w:p w14:paraId="435FDE01" w14:textId="77777777" w:rsidR="00B83D8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326115577"/>
          <w14:checkbox>
            <w14:checked w14:val="0"/>
            <w14:checkedState w14:val="2612" w14:font="MS Gothic"/>
            <w14:uncheckedState w14:val="2610" w14:font="MS Gothic"/>
          </w14:checkbox>
        </w:sdtPr>
        <w:sdtEndPr/>
        <w:sdtContent>
          <w:r w:rsidR="00B83D8D" w:rsidRPr="000A153D">
            <w:rPr>
              <w:rFonts w:ascii="Segoe UI Symbol" w:eastAsia="MS Gothic" w:hAnsi="Segoe UI Symbol" w:cs="Segoe UI Symbol"/>
              <w:kern w:val="0"/>
              <w:sz w:val="20"/>
              <w:szCs w:val="20"/>
              <w:lang w:val="fr-BE"/>
            </w:rPr>
            <w:t>☐</w:t>
          </w:r>
        </w:sdtContent>
      </w:sdt>
      <w:r w:rsidR="00B83D8D" w:rsidRPr="000A153D">
        <w:rPr>
          <w:rFonts w:ascii="Arial" w:hAnsi="Arial" w:cs="Arial"/>
          <w:kern w:val="0"/>
          <w:sz w:val="20"/>
          <w:szCs w:val="20"/>
          <w:lang w:val="fr-BE"/>
        </w:rPr>
        <w:t>Réseau 1 - Apprentissages scolaires et évaluations externes (ASEE)</w:t>
      </w:r>
    </w:p>
    <w:p w14:paraId="4FD49DCF" w14:textId="1FD6AAFC" w:rsidR="00B83D8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286894023"/>
          <w14:checkbox>
            <w14:checked w14:val="0"/>
            <w14:checkedState w14:val="2612" w14:font="MS Gothic"/>
            <w14:uncheckedState w14:val="2610" w14:font="MS Gothic"/>
          </w14:checkbox>
        </w:sdtPr>
        <w:sdtEndPr/>
        <w:sdtContent>
          <w:r w:rsidR="00F11BD2">
            <w:rPr>
              <w:rFonts w:ascii="MS Gothic" w:eastAsia="MS Gothic" w:hAnsi="MS Gothic" w:cs="Arial" w:hint="eastAsia"/>
              <w:kern w:val="0"/>
              <w:sz w:val="20"/>
              <w:szCs w:val="20"/>
              <w:lang w:val="fr-BE"/>
            </w:rPr>
            <w:t>☐</w:t>
          </w:r>
        </w:sdtContent>
      </w:sdt>
      <w:r w:rsidR="00B83D8D" w:rsidRPr="000A153D">
        <w:rPr>
          <w:rFonts w:ascii="Arial" w:hAnsi="Arial" w:cs="Arial"/>
          <w:kern w:val="0"/>
          <w:sz w:val="20"/>
          <w:szCs w:val="20"/>
          <w:lang w:val="fr-BE"/>
        </w:rPr>
        <w:t>Réseau 2 - Évaluations et didactiques (EVADIDA)</w:t>
      </w:r>
    </w:p>
    <w:p w14:paraId="2AB6F90C" w14:textId="6F1BB219" w:rsidR="00B83D8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860899745"/>
          <w14:checkbox>
            <w14:checked w14:val="0"/>
            <w14:checkedState w14:val="2612" w14:font="MS Gothic"/>
            <w14:uncheckedState w14:val="2610" w14:font="MS Gothic"/>
          </w14:checkbox>
        </w:sdtPr>
        <w:sdtEndPr/>
        <w:sdtContent>
          <w:r w:rsidR="00F11BD2">
            <w:rPr>
              <w:rFonts w:ascii="MS Gothic" w:eastAsia="MS Gothic" w:hAnsi="MS Gothic" w:cs="Arial" w:hint="eastAsia"/>
              <w:kern w:val="0"/>
              <w:sz w:val="20"/>
              <w:szCs w:val="20"/>
              <w:lang w:val="fr-BE"/>
            </w:rPr>
            <w:t>☐</w:t>
          </w:r>
        </w:sdtContent>
      </w:sdt>
      <w:r w:rsidR="00B83D8D" w:rsidRPr="000A153D">
        <w:rPr>
          <w:rFonts w:ascii="Arial" w:hAnsi="Arial" w:cs="Arial"/>
          <w:kern w:val="0"/>
          <w:sz w:val="20"/>
          <w:szCs w:val="20"/>
          <w:lang w:val="fr-BE"/>
        </w:rPr>
        <w:t>Réseau 3 - Évaluation et enseignement supérieur (EES)</w:t>
      </w:r>
    </w:p>
    <w:p w14:paraId="487D1BF3" w14:textId="77777777" w:rsidR="00B83D8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263448233"/>
          <w14:checkbox>
            <w14:checked w14:val="0"/>
            <w14:checkedState w14:val="2612" w14:font="MS Gothic"/>
            <w14:uncheckedState w14:val="2610" w14:font="MS Gothic"/>
          </w14:checkbox>
        </w:sdtPr>
        <w:sdtEndPr/>
        <w:sdtContent>
          <w:r w:rsidR="00B83D8D" w:rsidRPr="000A153D">
            <w:rPr>
              <w:rFonts w:ascii="Segoe UI Symbol" w:eastAsia="MS Gothic" w:hAnsi="Segoe UI Symbol" w:cs="Segoe UI Symbol"/>
              <w:kern w:val="0"/>
              <w:sz w:val="20"/>
              <w:szCs w:val="20"/>
              <w:lang w:val="fr-BE"/>
            </w:rPr>
            <w:t>☐</w:t>
          </w:r>
        </w:sdtContent>
      </w:sdt>
      <w:r w:rsidR="00B83D8D" w:rsidRPr="000A153D">
        <w:rPr>
          <w:rFonts w:ascii="Arial" w:hAnsi="Arial" w:cs="Arial"/>
          <w:kern w:val="0"/>
          <w:sz w:val="20"/>
          <w:szCs w:val="20"/>
          <w:lang w:val="fr-BE"/>
        </w:rPr>
        <w:t>Réseau 4 - Recherches collaboratives sur les pratiques évaluatives (RCPE)</w:t>
      </w:r>
    </w:p>
    <w:p w14:paraId="02A603E9" w14:textId="77777777" w:rsidR="00B83D8D"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305513596"/>
          <w14:checkbox>
            <w14:checked w14:val="0"/>
            <w14:checkedState w14:val="2612" w14:font="MS Gothic"/>
            <w14:uncheckedState w14:val="2610" w14:font="MS Gothic"/>
          </w14:checkbox>
        </w:sdtPr>
        <w:sdtEndPr/>
        <w:sdtContent>
          <w:r w:rsidR="00B83D8D" w:rsidRPr="000A153D">
            <w:rPr>
              <w:rFonts w:ascii="Segoe UI Symbol" w:eastAsia="MS Gothic" w:hAnsi="Segoe UI Symbol" w:cs="Segoe UI Symbol"/>
              <w:kern w:val="0"/>
              <w:sz w:val="20"/>
              <w:szCs w:val="20"/>
              <w:lang w:val="fr-BE"/>
            </w:rPr>
            <w:t>☐</w:t>
          </w:r>
        </w:sdtContent>
      </w:sdt>
      <w:r w:rsidR="00B83D8D" w:rsidRPr="000A153D">
        <w:rPr>
          <w:rFonts w:ascii="Arial" w:hAnsi="Arial" w:cs="Arial"/>
          <w:kern w:val="0"/>
          <w:sz w:val="20"/>
          <w:szCs w:val="20"/>
          <w:lang w:val="fr-BE"/>
        </w:rPr>
        <w:t>Réseau 5 - Reconnaissance, valorisation et validation des acquis de l’expérience (RVVAE)</w:t>
      </w:r>
    </w:p>
    <w:p w14:paraId="35F0B1D3" w14:textId="77777777" w:rsidR="00B83D8D" w:rsidRPr="000A153D" w:rsidRDefault="00B83D8D" w:rsidP="005F1449">
      <w:pPr>
        <w:autoSpaceDE w:val="0"/>
        <w:autoSpaceDN w:val="0"/>
        <w:adjustRightInd w:val="0"/>
        <w:spacing w:after="0" w:line="312" w:lineRule="auto"/>
        <w:jc w:val="both"/>
        <w:rPr>
          <w:rFonts w:ascii="Arial" w:hAnsi="Arial" w:cs="Arial"/>
          <w:color w:val="808080"/>
          <w:kern w:val="0"/>
          <w:sz w:val="20"/>
          <w:szCs w:val="20"/>
          <w:lang w:val="fr-BE"/>
        </w:rPr>
      </w:pPr>
    </w:p>
    <w:p w14:paraId="1BEA27C3" w14:textId="77777777" w:rsidR="00B83D8D" w:rsidRPr="000A153D" w:rsidRDefault="00B83D8D" w:rsidP="005F1449">
      <w:pPr>
        <w:autoSpaceDE w:val="0"/>
        <w:autoSpaceDN w:val="0"/>
        <w:adjustRightInd w:val="0"/>
        <w:spacing w:after="0" w:line="312" w:lineRule="auto"/>
        <w:jc w:val="both"/>
        <w:rPr>
          <w:rFonts w:ascii="Arial" w:hAnsi="Arial" w:cs="Arial"/>
          <w:color w:val="808080"/>
          <w:kern w:val="0"/>
          <w:sz w:val="20"/>
          <w:szCs w:val="20"/>
          <w:lang w:val="fr-BE"/>
        </w:rPr>
      </w:pPr>
    </w:p>
    <w:p w14:paraId="01041D9D" w14:textId="22F70114" w:rsidR="00B83D8D" w:rsidRDefault="00B751EA" w:rsidP="005F1449">
      <w:pPr>
        <w:pStyle w:val="Paragraphedeliste"/>
        <w:numPr>
          <w:ilvl w:val="0"/>
          <w:numId w:val="1"/>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Présentation du symposium</w:t>
      </w:r>
      <w:r w:rsidR="00B83D8D" w:rsidRPr="000A153D">
        <w:rPr>
          <w:rFonts w:ascii="Arial" w:hAnsi="Arial" w:cs="Arial"/>
          <w:b/>
          <w:bCs/>
          <w:color w:val="000000"/>
          <w:kern w:val="0"/>
          <w:sz w:val="20"/>
          <w:szCs w:val="20"/>
          <w:lang w:val="fr-BE"/>
        </w:rPr>
        <w:t xml:space="preserve"> </w:t>
      </w:r>
      <w:r w:rsidR="000F026E" w:rsidRPr="000A153D">
        <w:rPr>
          <w:rFonts w:ascii="Arial" w:hAnsi="Arial" w:cs="Arial"/>
          <w:b/>
          <w:bCs/>
          <w:i/>
          <w:iCs/>
          <w:color w:val="000000"/>
          <w:kern w:val="0"/>
          <w:sz w:val="20"/>
          <w:szCs w:val="20"/>
          <w:lang w:val="fr-BE"/>
        </w:rPr>
        <w:t>(</w:t>
      </w:r>
      <w:r w:rsidRPr="000A153D">
        <w:rPr>
          <w:rFonts w:ascii="Arial" w:hAnsi="Arial" w:cs="Arial"/>
          <w:b/>
          <w:bCs/>
          <w:i/>
          <w:iCs/>
          <w:color w:val="000000"/>
          <w:kern w:val="0"/>
          <w:sz w:val="20"/>
          <w:szCs w:val="20"/>
          <w:lang w:val="fr-BE"/>
        </w:rPr>
        <w:t>6</w:t>
      </w:r>
      <w:r w:rsidR="00B83D8D" w:rsidRPr="000A153D">
        <w:rPr>
          <w:rFonts w:ascii="Arial" w:hAnsi="Arial" w:cs="Arial"/>
          <w:b/>
          <w:bCs/>
          <w:i/>
          <w:iCs/>
          <w:color w:val="000000"/>
          <w:kern w:val="0"/>
          <w:sz w:val="20"/>
          <w:szCs w:val="20"/>
          <w:lang w:val="fr-BE"/>
        </w:rPr>
        <w:t>00 mots maximum</w:t>
      </w:r>
      <w:r w:rsidR="00BF1BCB" w:rsidRPr="000A153D">
        <w:rPr>
          <w:rFonts w:ascii="Arial" w:hAnsi="Arial" w:cs="Arial"/>
          <w:b/>
          <w:bCs/>
          <w:i/>
          <w:iCs/>
          <w:color w:val="000000"/>
          <w:kern w:val="0"/>
          <w:sz w:val="20"/>
          <w:szCs w:val="20"/>
          <w:lang w:val="fr-BE"/>
        </w:rPr>
        <w:t xml:space="preserve"> à recopier dans la plateforme de soumission</w:t>
      </w:r>
      <w:r w:rsidR="000F026E" w:rsidRPr="000A153D">
        <w:rPr>
          <w:rFonts w:ascii="Arial" w:hAnsi="Arial" w:cs="Arial"/>
          <w:b/>
          <w:bCs/>
          <w:i/>
          <w:iCs/>
          <w:color w:val="000000"/>
          <w:kern w:val="0"/>
          <w:sz w:val="20"/>
          <w:szCs w:val="20"/>
          <w:lang w:val="fr-BE"/>
        </w:rPr>
        <w:t>)</w:t>
      </w:r>
    </w:p>
    <w:p w14:paraId="18FE49C3" w14:textId="77777777" w:rsidR="007F6A3C" w:rsidRPr="000A153D" w:rsidRDefault="007F6A3C" w:rsidP="007F6A3C">
      <w:pPr>
        <w:pStyle w:val="Paragraphedeliste"/>
        <w:autoSpaceDE w:val="0"/>
        <w:autoSpaceDN w:val="0"/>
        <w:adjustRightInd w:val="0"/>
        <w:spacing w:after="0" w:line="312" w:lineRule="auto"/>
        <w:jc w:val="both"/>
        <w:rPr>
          <w:rFonts w:ascii="Arial" w:hAnsi="Arial" w:cs="Arial"/>
          <w:b/>
          <w:bCs/>
          <w:i/>
          <w:iCs/>
          <w:color w:val="000000"/>
          <w:kern w:val="0"/>
          <w:sz w:val="20"/>
          <w:szCs w:val="20"/>
          <w:lang w:val="fr-BE"/>
        </w:rPr>
      </w:pPr>
    </w:p>
    <w:p w14:paraId="59C8E690" w14:textId="115EA56D" w:rsidR="009A2024" w:rsidRPr="009A2024" w:rsidRDefault="009A2024" w:rsidP="009A2024">
      <w:pPr>
        <w:spacing w:after="0"/>
        <w:jc w:val="both"/>
        <w:rPr>
          <w:rFonts w:ascii="Arial" w:hAnsi="Arial" w:cs="Arial"/>
          <w:sz w:val="20"/>
          <w:szCs w:val="20"/>
          <w:lang w:val="fr-CH"/>
        </w:rPr>
      </w:pPr>
      <w:bookmarkStart w:id="0" w:name="_Hlk205988653"/>
      <w:r w:rsidRPr="009A2024">
        <w:rPr>
          <w:rFonts w:ascii="Arial" w:hAnsi="Arial" w:cs="Arial"/>
          <w:sz w:val="20"/>
          <w:szCs w:val="20"/>
          <w:lang w:val="fr-CH"/>
        </w:rPr>
        <w:t xml:space="preserve">L’évaluation occupe une place centrale dans les dispositifs d’enseignement et d’apprentissage des formations professionnalisantes (Paquay et al. 2010). Si elle remplit traditionnellement une fonction certificative, elle tend à s’ouvrir à des dimensions formatives, réflexives et participatives (Birenbaum et al., 2015). Dans ces contextes, l’un des enjeux majeurs réside dans sa capacité à favoriser l’autonomie des </w:t>
      </w:r>
      <w:r w:rsidR="00414E30">
        <w:rPr>
          <w:rFonts w:ascii="Arial" w:hAnsi="Arial" w:cs="Arial"/>
          <w:sz w:val="20"/>
          <w:szCs w:val="20"/>
          <w:lang w:val="fr-CH"/>
        </w:rPr>
        <w:t>individus</w:t>
      </w:r>
      <w:r w:rsidRPr="009A2024">
        <w:rPr>
          <w:rFonts w:ascii="Arial" w:hAnsi="Arial" w:cs="Arial"/>
          <w:sz w:val="20"/>
          <w:szCs w:val="20"/>
          <w:lang w:val="fr-CH"/>
        </w:rPr>
        <w:t>, entendue ici comme le développement de leur capacité à s’auto-réguler, à prendre en charge leur apprentissage et</w:t>
      </w:r>
      <w:r w:rsidR="0002788E">
        <w:rPr>
          <w:rFonts w:ascii="Arial" w:hAnsi="Arial" w:cs="Arial"/>
          <w:sz w:val="20"/>
          <w:szCs w:val="20"/>
          <w:lang w:val="fr-CH"/>
        </w:rPr>
        <w:t>,</w:t>
      </w:r>
      <w:r w:rsidRPr="009A2024">
        <w:rPr>
          <w:rFonts w:ascii="Arial" w:hAnsi="Arial" w:cs="Arial"/>
          <w:sz w:val="20"/>
          <w:szCs w:val="20"/>
          <w:lang w:val="fr-CH"/>
        </w:rPr>
        <w:t xml:space="preserve"> à adopter une posture d’acteur dans leur parcours de formation (Zimmerman, 2002). Lajoie et Harel (2019) soulignent ainsi l’importance d’une évaluation qui implique activement les étudiants dans le processus d’évaluation. Selon eux, l’évaluation formative, en particulier, peut devenir un outil puissant pour favoriser cette autonomie, en permettant aux étudiants de mieux comprendre leurs propres processus d’apprentissage et d’adopter une posture réflexive.</w:t>
      </w:r>
    </w:p>
    <w:p w14:paraId="7EE60527" w14:textId="2ACF7C7D"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xml:space="preserve">Dans une perspective élargie, l’évaluation formative concerne aussi le développement professionnel des enseignants, notamment lorsqu’ils s’impliquent dans des recherches collaboratives avec des chercheurs. Ces démarches s’inscrivent dans une dynamique de co-construction des savoirs et des pratiques évaluatives, où la participation active des praticiens les amène à questionner collectivement leurs gestes </w:t>
      </w:r>
      <w:r w:rsidRPr="009A2024">
        <w:rPr>
          <w:rFonts w:ascii="Arial" w:hAnsi="Arial" w:cs="Arial"/>
          <w:sz w:val="20"/>
          <w:szCs w:val="20"/>
          <w:lang w:val="fr-CH"/>
        </w:rPr>
        <w:lastRenderedPageBreak/>
        <w:t>professionnels et à explorer des marges d’autonomie potentiellement transformatrices vis-à-vis des normes institutionnelles et des prescrits du métier (Mottier Lopez, 2018 ; Bourassa et al., 2007). Les recherches collaboratives sur l’évaluation formative révèlent ainsi que les enseignants, en adoptant une posture critique sur leurs propres pratiques, construisent de nouvelles compétences réflexives et décisionnelles, et réinterrogent le sens même de l’évaluation dans la formation (Desgagné, 1997 ; Mottier Lopez &amp; Morales Villabona, 2016). Cette acquisition progressive d’autonomie professionnelle peut toutefois s’accompagner de tensions relatives à la nécessaire articulation entre l’innovation, la fidélité aux cadres institutionnels et l’éthique professionnelle (Bednarz, 2013 ; Bourassa et al., 2007).</w:t>
      </w:r>
    </w:p>
    <w:p w14:paraId="6D0F0AAB" w14:textId="18A528C7"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xml:space="preserve">Si la recherche montre que l’évaluation peut soutenir la responsabilisation des apprentissages et la construction de l’identité professionnelle (Dory et al., 2009), elle en souligne également les limites et recommande d’associer systématiquement cette pratique à une rétroaction externe provenant de formateurs ou de pairs pour atteindre le développement professionnel recherché (Black &amp; William, 2009 ; Boud &amp; Molloy, 2013). Lemoine (2011) fait valoir que les feedbacks continus conditionnent l’implication des </w:t>
      </w:r>
      <w:r w:rsidR="00414E30">
        <w:rPr>
          <w:rFonts w:ascii="Arial" w:hAnsi="Arial" w:cs="Arial"/>
          <w:sz w:val="20"/>
          <w:szCs w:val="20"/>
          <w:lang w:val="fr-CH"/>
        </w:rPr>
        <w:t>individus</w:t>
      </w:r>
      <w:r w:rsidRPr="009A2024">
        <w:rPr>
          <w:rFonts w:ascii="Arial" w:hAnsi="Arial" w:cs="Arial"/>
          <w:sz w:val="20"/>
          <w:szCs w:val="20"/>
          <w:lang w:val="fr-CH"/>
        </w:rPr>
        <w:t xml:space="preserve"> dans leur propre progression. Il souligne l’importance de la rétroaction constructive, centrée sur l’apprenant et orientée vers l’amélioration continue des compétences, plutôt que sur la simple validation de connaissances. Cette approche repose sur l’idée que l’évaluation peut être utilisée comme un outil pédagogique puissant pour aider les </w:t>
      </w:r>
      <w:r w:rsidR="00414E30">
        <w:rPr>
          <w:rFonts w:ascii="Arial" w:hAnsi="Arial" w:cs="Arial"/>
          <w:sz w:val="20"/>
          <w:szCs w:val="20"/>
          <w:lang w:val="fr-CH"/>
        </w:rPr>
        <w:t>individus</w:t>
      </w:r>
      <w:r w:rsidRPr="009A2024">
        <w:rPr>
          <w:rFonts w:ascii="Arial" w:hAnsi="Arial" w:cs="Arial"/>
          <w:sz w:val="20"/>
          <w:szCs w:val="20"/>
          <w:lang w:val="fr-CH"/>
        </w:rPr>
        <w:t xml:space="preserve"> à développer leur conscience réflexive et leurs compétences métacognitives.</w:t>
      </w:r>
    </w:p>
    <w:p w14:paraId="603593F8" w14:textId="0497723E"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xml:space="preserve">Ce symposium vise à interroger les liens entre modalités d’évaluation non certificatives (évaluation formative, autoévaluation, évaluation par les pairs, rétroaction dialoguée, etc.) et autonomisation des </w:t>
      </w:r>
      <w:r w:rsidR="00414E30">
        <w:rPr>
          <w:rFonts w:ascii="Arial" w:hAnsi="Arial" w:cs="Arial"/>
          <w:sz w:val="20"/>
          <w:szCs w:val="20"/>
          <w:lang w:val="fr-CH"/>
        </w:rPr>
        <w:t>futurs professionnels et des professionnels de l’enseignement</w:t>
      </w:r>
      <w:r w:rsidRPr="009A2024">
        <w:rPr>
          <w:rFonts w:ascii="Arial" w:hAnsi="Arial" w:cs="Arial"/>
          <w:sz w:val="20"/>
          <w:szCs w:val="20"/>
          <w:lang w:val="fr-CH"/>
        </w:rPr>
        <w:t xml:space="preserve">. Il s’agit d’ouvrir la réflexion </w:t>
      </w:r>
      <w:r w:rsidR="00414E30">
        <w:rPr>
          <w:rFonts w:ascii="Arial" w:hAnsi="Arial" w:cs="Arial"/>
          <w:sz w:val="20"/>
          <w:szCs w:val="20"/>
          <w:lang w:val="fr-CH"/>
        </w:rPr>
        <w:t xml:space="preserve">à toutes les formes d’apprentissage, en formation initiale comme en recherche, </w:t>
      </w:r>
      <w:r w:rsidRPr="009A2024">
        <w:rPr>
          <w:rFonts w:ascii="Arial" w:hAnsi="Arial" w:cs="Arial"/>
          <w:sz w:val="20"/>
          <w:szCs w:val="20"/>
          <w:lang w:val="fr-CH"/>
        </w:rPr>
        <w:t>en questionnant la nature et les effets de ces dispositifs sur la transformation des postures et l’exercice d’une autonomie critique au regard des prescriptions institutionnelles. Ce symposium entend donc explorer comment l’évaluation peut être conçue non seulement comme un outil de mesure, mais aussi comme une posture afin de constituer un levier pédagogique à même de renforcer la motivation, l’engagement, la métacognition et les responsabilités respectives des acteurs de la formation (formateurs de terrain, formateurs HEP et institutions apparentées, étudiants) (Carless &amp; Boud, 2018).</w:t>
      </w:r>
    </w:p>
    <w:p w14:paraId="027A8C34" w14:textId="77777777"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Sur cette base, nous identifions trois questions :</w:t>
      </w:r>
    </w:p>
    <w:p w14:paraId="32616B14" w14:textId="5466B4C9"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xml:space="preserve">- Quels mécanismes l’évaluation formative met-elle en œuvre pour stimuler la prise de décision autonome, la régulation de l’apprentissage et le développement de l’esprit critique chez les </w:t>
      </w:r>
      <w:r w:rsidR="00414E30">
        <w:rPr>
          <w:rFonts w:ascii="Arial" w:hAnsi="Arial" w:cs="Arial"/>
          <w:sz w:val="20"/>
          <w:szCs w:val="20"/>
          <w:lang w:val="fr-CH"/>
        </w:rPr>
        <w:t xml:space="preserve">futurs enseignants et les </w:t>
      </w:r>
      <w:r w:rsidR="00053BA6">
        <w:rPr>
          <w:rFonts w:ascii="Arial" w:hAnsi="Arial" w:cs="Arial"/>
          <w:sz w:val="20"/>
          <w:szCs w:val="20"/>
          <w:lang w:val="fr-CH"/>
        </w:rPr>
        <w:t>enseignants</w:t>
      </w:r>
      <w:r w:rsidR="00053BA6" w:rsidRPr="009A2024">
        <w:rPr>
          <w:rFonts w:ascii="Arial" w:hAnsi="Arial" w:cs="Arial"/>
          <w:sz w:val="20"/>
          <w:szCs w:val="20"/>
          <w:lang w:val="fr-CH"/>
        </w:rPr>
        <w:t xml:space="preserve"> ?</w:t>
      </w:r>
    </w:p>
    <w:p w14:paraId="5E559CFB" w14:textId="77777777" w:rsidR="009A2024" w:rsidRP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Quelles compétences transversales (capacité réflexive, collaboration, résolution de problèmes) sont spécifiquement développées par des dispositifs évaluatifs favorisant l’autonomisation ?</w:t>
      </w:r>
    </w:p>
    <w:p w14:paraId="2713C4F4" w14:textId="25D86F5A" w:rsidR="009A2024" w:rsidRDefault="009A2024" w:rsidP="009A2024">
      <w:pPr>
        <w:spacing w:after="0"/>
        <w:jc w:val="both"/>
        <w:rPr>
          <w:rFonts w:ascii="Arial" w:hAnsi="Arial" w:cs="Arial"/>
          <w:sz w:val="20"/>
          <w:szCs w:val="20"/>
          <w:lang w:val="fr-CH"/>
        </w:rPr>
      </w:pPr>
      <w:r w:rsidRPr="009A2024">
        <w:rPr>
          <w:rFonts w:ascii="Arial" w:hAnsi="Arial" w:cs="Arial"/>
          <w:sz w:val="20"/>
          <w:szCs w:val="20"/>
          <w:lang w:val="fr-CH"/>
        </w:rPr>
        <w:t>- Quel rôle la diversité des outils et modalités d’évaluation joue-t-elle dans le processus d’autonomisation des</w:t>
      </w:r>
      <w:r w:rsidR="00414E30">
        <w:rPr>
          <w:rFonts w:ascii="Arial" w:hAnsi="Arial" w:cs="Arial"/>
          <w:sz w:val="20"/>
          <w:szCs w:val="20"/>
          <w:lang w:val="fr-CH"/>
        </w:rPr>
        <w:t xml:space="preserve"> futurs enseignants</w:t>
      </w:r>
      <w:r w:rsidRPr="009A2024">
        <w:rPr>
          <w:rFonts w:ascii="Arial" w:hAnsi="Arial" w:cs="Arial"/>
          <w:sz w:val="20"/>
          <w:szCs w:val="20"/>
          <w:lang w:val="fr-CH"/>
        </w:rPr>
        <w:t xml:space="preserve"> et des enseignants ?</w:t>
      </w:r>
    </w:p>
    <w:p w14:paraId="39686017" w14:textId="77777777" w:rsidR="00D5741D" w:rsidRPr="009A2024" w:rsidRDefault="00D5741D" w:rsidP="009A2024">
      <w:pPr>
        <w:spacing w:after="0"/>
        <w:jc w:val="both"/>
        <w:rPr>
          <w:rFonts w:ascii="Arial" w:hAnsi="Arial" w:cs="Arial"/>
          <w:sz w:val="20"/>
          <w:szCs w:val="20"/>
          <w:lang w:val="fr-CH"/>
        </w:rPr>
      </w:pPr>
    </w:p>
    <w:bookmarkEnd w:id="0"/>
    <w:p w14:paraId="429D7177" w14:textId="77777777" w:rsidR="006244F9" w:rsidRDefault="006244F9" w:rsidP="006244F9">
      <w:pPr>
        <w:spacing w:after="0"/>
        <w:jc w:val="both"/>
        <w:rPr>
          <w:rFonts w:ascii="Arial" w:hAnsi="Arial" w:cs="Arial"/>
          <w:sz w:val="20"/>
          <w:szCs w:val="20"/>
          <w:lang w:val="fr-CH"/>
        </w:rPr>
      </w:pPr>
      <w:r w:rsidRPr="009A2024">
        <w:rPr>
          <w:rFonts w:ascii="Arial" w:hAnsi="Arial" w:cs="Arial"/>
          <w:sz w:val="20"/>
          <w:szCs w:val="20"/>
          <w:lang w:val="fr-CH"/>
        </w:rPr>
        <w:t>Ce symposium se veut un espace de dialogue réunissant chercheurs, praticiens et responsables pédagogiques</w:t>
      </w:r>
      <w:r>
        <w:rPr>
          <w:rFonts w:ascii="Arial" w:hAnsi="Arial" w:cs="Arial"/>
          <w:sz w:val="20"/>
          <w:szCs w:val="20"/>
          <w:lang w:val="fr-CH"/>
        </w:rPr>
        <w:t xml:space="preserve"> de trois pays différents</w:t>
      </w:r>
      <w:r w:rsidRPr="009A2024">
        <w:rPr>
          <w:rFonts w:ascii="Arial" w:hAnsi="Arial" w:cs="Arial"/>
          <w:sz w:val="20"/>
          <w:szCs w:val="20"/>
          <w:lang w:val="fr-CH"/>
        </w:rPr>
        <w:t>. Il s’inscrit dans une perspective critique et constructive sur les pratiques évaluatives, et invite à repenser les rapports entre évaluer, apprendre et devenir un professionnel autonome, tant du point de vue de</w:t>
      </w:r>
      <w:r>
        <w:rPr>
          <w:rFonts w:ascii="Arial" w:hAnsi="Arial" w:cs="Arial"/>
          <w:sz w:val="20"/>
          <w:szCs w:val="20"/>
          <w:lang w:val="fr-CH"/>
        </w:rPr>
        <w:t xml:space="preserve"> la formation que du développement professionnel des enseignants</w:t>
      </w:r>
      <w:r w:rsidRPr="009A2024">
        <w:rPr>
          <w:rFonts w:ascii="Arial" w:hAnsi="Arial" w:cs="Arial"/>
          <w:sz w:val="20"/>
          <w:szCs w:val="20"/>
          <w:lang w:val="fr-CH"/>
        </w:rPr>
        <w:t>.</w:t>
      </w:r>
    </w:p>
    <w:p w14:paraId="5A17A8C8" w14:textId="77777777" w:rsidR="006244F9" w:rsidRDefault="006244F9" w:rsidP="006244F9">
      <w:pPr>
        <w:spacing w:after="0"/>
        <w:jc w:val="both"/>
        <w:rPr>
          <w:rFonts w:ascii="Arial" w:hAnsi="Arial" w:cs="Arial"/>
          <w:sz w:val="20"/>
          <w:szCs w:val="20"/>
          <w:lang w:val="fr-CH"/>
        </w:rPr>
      </w:pPr>
    </w:p>
    <w:p w14:paraId="58B2E9C8" w14:textId="77777777" w:rsidR="006244F9" w:rsidRPr="00E410D0" w:rsidRDefault="006244F9" w:rsidP="006244F9">
      <w:pPr>
        <w:spacing w:after="0"/>
        <w:jc w:val="both"/>
        <w:rPr>
          <w:rFonts w:ascii="Arial" w:hAnsi="Arial" w:cs="Arial"/>
          <w:b/>
          <w:bCs/>
          <w:sz w:val="20"/>
          <w:szCs w:val="20"/>
          <w:lang w:val="fr-CH"/>
        </w:rPr>
      </w:pPr>
      <w:r w:rsidRPr="00E410D0">
        <w:rPr>
          <w:rFonts w:ascii="Arial" w:hAnsi="Arial" w:cs="Arial"/>
          <w:b/>
          <w:bCs/>
          <w:sz w:val="20"/>
          <w:szCs w:val="20"/>
          <w:lang w:val="fr-CH"/>
        </w:rPr>
        <w:t>Mots-clés :</w:t>
      </w:r>
    </w:p>
    <w:p w14:paraId="62BF716D" w14:textId="77777777" w:rsidR="006244F9" w:rsidRDefault="006244F9" w:rsidP="006244F9">
      <w:pPr>
        <w:spacing w:after="0"/>
        <w:jc w:val="both"/>
        <w:rPr>
          <w:rFonts w:ascii="Arial" w:hAnsi="Arial" w:cs="Arial"/>
          <w:sz w:val="20"/>
          <w:szCs w:val="20"/>
          <w:lang w:val="fr-CH"/>
        </w:rPr>
      </w:pPr>
      <w:r>
        <w:rPr>
          <w:rFonts w:ascii="Arial" w:hAnsi="Arial" w:cs="Arial"/>
          <w:sz w:val="20"/>
          <w:szCs w:val="20"/>
          <w:lang w:val="fr-CH"/>
        </w:rPr>
        <w:t>Evaluation formative, autonomisation, formation des enseign</w:t>
      </w:r>
      <w:r w:rsidRPr="00E410D0">
        <w:rPr>
          <w:rFonts w:ascii="Arial" w:hAnsi="Arial" w:cs="Arial"/>
          <w:sz w:val="20"/>
          <w:szCs w:val="20"/>
          <w:lang w:val="fr-CH"/>
        </w:rPr>
        <w:t>ants, dispositifs de formation, développement professionnel</w:t>
      </w:r>
    </w:p>
    <w:p w14:paraId="656F3F48" w14:textId="77777777" w:rsidR="006244F9" w:rsidRDefault="006244F9" w:rsidP="006244F9">
      <w:pPr>
        <w:spacing w:after="0"/>
        <w:jc w:val="both"/>
        <w:rPr>
          <w:rFonts w:ascii="Arial" w:hAnsi="Arial" w:cs="Arial"/>
          <w:sz w:val="20"/>
          <w:szCs w:val="20"/>
          <w:lang w:val="fr-CH"/>
        </w:rPr>
      </w:pPr>
    </w:p>
    <w:p w14:paraId="0671C945" w14:textId="77777777" w:rsidR="003522AB" w:rsidRDefault="003522AB" w:rsidP="006244F9">
      <w:pPr>
        <w:spacing w:after="0"/>
        <w:jc w:val="both"/>
        <w:rPr>
          <w:rFonts w:ascii="Arial" w:hAnsi="Arial" w:cs="Arial"/>
          <w:sz w:val="20"/>
          <w:szCs w:val="20"/>
          <w:lang w:val="fr-CH"/>
        </w:rPr>
      </w:pPr>
    </w:p>
    <w:p w14:paraId="272E0E63" w14:textId="512F88DD" w:rsidR="00B83D8D" w:rsidRPr="000A153D" w:rsidRDefault="00B83D8D" w:rsidP="005F1449">
      <w:pPr>
        <w:pStyle w:val="Paragraphedeliste"/>
        <w:numPr>
          <w:ilvl w:val="0"/>
          <w:numId w:val="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Bibliographie</w:t>
      </w:r>
      <w:r w:rsidR="000F026E" w:rsidRPr="000A153D">
        <w:rPr>
          <w:rFonts w:ascii="Arial" w:hAnsi="Arial" w:cs="Arial"/>
          <w:b/>
          <w:bCs/>
          <w:color w:val="000000"/>
          <w:kern w:val="0"/>
          <w:sz w:val="20"/>
          <w:szCs w:val="20"/>
          <w:lang w:val="fr-BE"/>
        </w:rPr>
        <w:t xml:space="preserve"> </w:t>
      </w:r>
      <w:r w:rsidR="000F026E" w:rsidRPr="000A153D">
        <w:rPr>
          <w:rFonts w:ascii="Arial" w:hAnsi="Arial" w:cs="Arial"/>
          <w:b/>
          <w:bCs/>
          <w:i/>
          <w:iCs/>
          <w:color w:val="000000"/>
          <w:kern w:val="0"/>
          <w:sz w:val="20"/>
          <w:szCs w:val="20"/>
          <w:lang w:val="fr-BE"/>
        </w:rPr>
        <w:t>(</w:t>
      </w:r>
      <w:r w:rsidR="0084097E" w:rsidRPr="000A153D">
        <w:rPr>
          <w:rFonts w:ascii="Arial" w:hAnsi="Arial" w:cs="Arial"/>
          <w:b/>
          <w:bCs/>
          <w:i/>
          <w:iCs/>
          <w:color w:val="000000"/>
          <w:kern w:val="0"/>
          <w:sz w:val="20"/>
          <w:szCs w:val="20"/>
          <w:lang w:val="fr-BE"/>
        </w:rPr>
        <w:t>i</w:t>
      </w:r>
      <w:r w:rsidRPr="000A153D">
        <w:rPr>
          <w:rFonts w:ascii="Arial" w:hAnsi="Arial" w:cs="Arial"/>
          <w:b/>
          <w:bCs/>
          <w:i/>
          <w:iCs/>
          <w:color w:val="000000"/>
          <w:kern w:val="0"/>
          <w:sz w:val="20"/>
          <w:szCs w:val="20"/>
          <w:lang w:val="fr-BE"/>
        </w:rPr>
        <w:t>ndique</w:t>
      </w:r>
      <w:r w:rsidR="0084097E" w:rsidRPr="000A153D">
        <w:rPr>
          <w:rFonts w:ascii="Arial" w:hAnsi="Arial" w:cs="Arial"/>
          <w:b/>
          <w:bCs/>
          <w:i/>
          <w:iCs/>
          <w:color w:val="000000"/>
          <w:kern w:val="0"/>
          <w:sz w:val="20"/>
          <w:szCs w:val="20"/>
          <w:lang w:val="fr-BE"/>
        </w:rPr>
        <w:t>z</w:t>
      </w:r>
      <w:r w:rsidRPr="000A153D">
        <w:rPr>
          <w:rFonts w:ascii="Arial" w:hAnsi="Arial" w:cs="Arial"/>
          <w:b/>
          <w:bCs/>
          <w:i/>
          <w:iCs/>
          <w:color w:val="000000"/>
          <w:kern w:val="0"/>
          <w:sz w:val="20"/>
          <w:szCs w:val="20"/>
          <w:lang w:val="fr-BE"/>
        </w:rPr>
        <w:t xml:space="preserve"> les références utilisées dans les résumés en utilisant les normes APA</w:t>
      </w:r>
      <w:r w:rsidR="000F026E" w:rsidRPr="000A153D">
        <w:rPr>
          <w:rFonts w:ascii="Arial" w:hAnsi="Arial" w:cs="Arial"/>
          <w:b/>
          <w:bCs/>
          <w:i/>
          <w:iCs/>
          <w:color w:val="000000"/>
          <w:kern w:val="0"/>
          <w:sz w:val="20"/>
          <w:szCs w:val="20"/>
          <w:lang w:val="fr-BE"/>
        </w:rPr>
        <w:t>)</w:t>
      </w:r>
    </w:p>
    <w:p w14:paraId="64ABB771" w14:textId="44D87334" w:rsidR="00EE33D0" w:rsidRPr="003522AB" w:rsidRDefault="00EE33D0" w:rsidP="00FC6A84">
      <w:pPr>
        <w:spacing w:after="0"/>
        <w:ind w:left="284" w:hanging="284"/>
        <w:jc w:val="both"/>
        <w:rPr>
          <w:rFonts w:ascii="Arial" w:hAnsi="Arial" w:cs="Arial"/>
          <w:sz w:val="20"/>
          <w:szCs w:val="20"/>
          <w:lang w:val="fr-CH"/>
        </w:rPr>
      </w:pPr>
      <w:r w:rsidRPr="003522AB">
        <w:rPr>
          <w:rFonts w:ascii="Arial" w:hAnsi="Arial" w:cs="Arial"/>
          <w:sz w:val="20"/>
          <w:szCs w:val="20"/>
          <w:lang w:val="fr-CH"/>
        </w:rPr>
        <w:t xml:space="preserve">Bednarz, N. (2013). </w:t>
      </w:r>
      <w:r w:rsidRPr="003522AB">
        <w:rPr>
          <w:rFonts w:ascii="Arial" w:hAnsi="Arial" w:cs="Arial"/>
          <w:i/>
          <w:iCs/>
          <w:sz w:val="20"/>
          <w:szCs w:val="20"/>
          <w:lang w:val="fr-CH"/>
        </w:rPr>
        <w:t>Recherche collaborative et pratique enseignante: regarder ensemble autrement.</w:t>
      </w:r>
      <w:r w:rsidRPr="003522AB">
        <w:rPr>
          <w:rFonts w:ascii="Arial" w:hAnsi="Arial" w:cs="Arial"/>
          <w:sz w:val="20"/>
          <w:szCs w:val="20"/>
          <w:lang w:val="fr-CH"/>
        </w:rPr>
        <w:t> L’Harmattan.</w:t>
      </w:r>
    </w:p>
    <w:p w14:paraId="3D1C142F" w14:textId="01A9A857" w:rsidR="00FC6A84" w:rsidRPr="003522AB" w:rsidRDefault="00FC6A84" w:rsidP="00FC6A84">
      <w:pPr>
        <w:spacing w:after="0"/>
        <w:ind w:left="284" w:hanging="284"/>
        <w:jc w:val="both"/>
        <w:rPr>
          <w:rFonts w:ascii="Arial" w:hAnsi="Arial" w:cs="Arial"/>
          <w:sz w:val="20"/>
          <w:szCs w:val="20"/>
          <w:lang w:val="en-GB"/>
        </w:rPr>
      </w:pPr>
      <w:r w:rsidRPr="003522AB">
        <w:rPr>
          <w:rFonts w:ascii="Arial" w:hAnsi="Arial" w:cs="Arial"/>
          <w:sz w:val="20"/>
          <w:szCs w:val="20"/>
          <w:lang w:val="en-GB"/>
        </w:rPr>
        <w:lastRenderedPageBreak/>
        <w:t xml:space="preserve">Birenbaum, M., Kimron, H., &amp; Shilton, H. (2015). Classroom assessment for learning: The impact of student involvement in assessment design and implementation. </w:t>
      </w:r>
      <w:r w:rsidRPr="003522AB">
        <w:rPr>
          <w:rFonts w:ascii="Arial" w:hAnsi="Arial" w:cs="Arial"/>
          <w:i/>
          <w:iCs/>
          <w:sz w:val="20"/>
          <w:szCs w:val="20"/>
          <w:lang w:val="en-GB"/>
        </w:rPr>
        <w:t>Studies in Educational Evaluation, 44</w:t>
      </w:r>
      <w:r w:rsidRPr="003522AB">
        <w:rPr>
          <w:rFonts w:ascii="Arial" w:hAnsi="Arial" w:cs="Arial"/>
          <w:sz w:val="20"/>
          <w:szCs w:val="20"/>
          <w:lang w:val="en-GB"/>
        </w:rPr>
        <w:t>, 26–35.</w:t>
      </w:r>
    </w:p>
    <w:p w14:paraId="793F21B8" w14:textId="77777777" w:rsidR="00FC6A84" w:rsidRPr="003522AB" w:rsidRDefault="00FC6A84" w:rsidP="00FC6A84">
      <w:pPr>
        <w:spacing w:after="0"/>
        <w:ind w:left="284" w:hanging="284"/>
        <w:jc w:val="both"/>
        <w:rPr>
          <w:rFonts w:ascii="Arial" w:hAnsi="Arial" w:cs="Arial"/>
          <w:sz w:val="20"/>
          <w:szCs w:val="20"/>
          <w:lang w:val="en-GB"/>
        </w:rPr>
      </w:pPr>
      <w:r w:rsidRPr="003522AB">
        <w:rPr>
          <w:rFonts w:ascii="Arial" w:hAnsi="Arial" w:cs="Arial"/>
          <w:sz w:val="20"/>
          <w:szCs w:val="20"/>
          <w:lang w:val="en-GB"/>
        </w:rPr>
        <w:t xml:space="preserve">Black, P., &amp; Wiliam, D. (2009). Developing the theory of formative assessment. </w:t>
      </w:r>
      <w:r w:rsidRPr="003522AB">
        <w:rPr>
          <w:rFonts w:ascii="Arial" w:hAnsi="Arial" w:cs="Arial"/>
          <w:i/>
          <w:iCs/>
          <w:sz w:val="20"/>
          <w:szCs w:val="20"/>
          <w:lang w:val="en-GB"/>
        </w:rPr>
        <w:t>Educational Assessment, Evaluation and Accountability</w:t>
      </w:r>
      <w:r w:rsidRPr="003522AB">
        <w:rPr>
          <w:rFonts w:ascii="Arial" w:hAnsi="Arial" w:cs="Arial"/>
          <w:sz w:val="20"/>
          <w:szCs w:val="20"/>
          <w:lang w:val="en-GB"/>
        </w:rPr>
        <w:t xml:space="preserve">, 21(1), 5–31. </w:t>
      </w:r>
    </w:p>
    <w:p w14:paraId="05FD7719" w14:textId="77777777" w:rsidR="00FC6A84" w:rsidRPr="003522AB" w:rsidRDefault="00FC6A84" w:rsidP="00FC6A84">
      <w:pPr>
        <w:spacing w:after="0"/>
        <w:ind w:left="284" w:hanging="284"/>
        <w:jc w:val="both"/>
        <w:rPr>
          <w:rFonts w:ascii="Arial" w:hAnsi="Arial" w:cs="Arial"/>
          <w:sz w:val="20"/>
          <w:szCs w:val="20"/>
          <w:lang w:val="en-GB"/>
        </w:rPr>
      </w:pPr>
      <w:r w:rsidRPr="003522AB">
        <w:rPr>
          <w:rFonts w:ascii="Arial" w:hAnsi="Arial" w:cs="Arial"/>
          <w:sz w:val="20"/>
          <w:szCs w:val="20"/>
          <w:lang w:val="en-GB"/>
        </w:rPr>
        <w:t xml:space="preserve">Boud, D., &amp; Molloy, E. (2013). Rethinking models of feedback for learning: The challenge of design. Assessment &amp; Evaluation in Higher </w:t>
      </w:r>
      <w:r w:rsidRPr="003522AB">
        <w:rPr>
          <w:rFonts w:ascii="Arial" w:hAnsi="Arial" w:cs="Arial"/>
          <w:i/>
          <w:iCs/>
          <w:sz w:val="20"/>
          <w:szCs w:val="20"/>
          <w:lang w:val="en-GB"/>
        </w:rPr>
        <w:t>Education</w:t>
      </w:r>
      <w:r w:rsidRPr="003522AB">
        <w:rPr>
          <w:rFonts w:ascii="Arial" w:hAnsi="Arial" w:cs="Arial"/>
          <w:sz w:val="20"/>
          <w:szCs w:val="20"/>
          <w:lang w:val="en-GB"/>
        </w:rPr>
        <w:t>, 38(6), 698–712.</w:t>
      </w:r>
    </w:p>
    <w:p w14:paraId="7C691285" w14:textId="1E7C154D" w:rsidR="00EE33D0" w:rsidRPr="003522AB" w:rsidRDefault="00EE33D0" w:rsidP="00FC6A84">
      <w:pPr>
        <w:spacing w:after="0"/>
        <w:ind w:left="284" w:hanging="284"/>
        <w:jc w:val="both"/>
        <w:rPr>
          <w:rFonts w:ascii="Arial" w:hAnsi="Arial" w:cs="Arial"/>
          <w:sz w:val="20"/>
          <w:szCs w:val="20"/>
          <w:lang w:val="fr-CH"/>
        </w:rPr>
      </w:pPr>
      <w:r w:rsidRPr="003522AB">
        <w:rPr>
          <w:rFonts w:ascii="Arial" w:hAnsi="Arial" w:cs="Arial"/>
          <w:sz w:val="20"/>
          <w:szCs w:val="20"/>
          <w:lang w:val="fr-CH"/>
        </w:rPr>
        <w:t>Bourassa, B., Deaudelin, C., &amp; Loiselle, J. (2007). Les communautés d’apprentissage professionnelles : pour une approche collaborative du développement professionnel.</w:t>
      </w:r>
      <w:r w:rsidRPr="003522AB">
        <w:rPr>
          <w:rFonts w:ascii="Arial" w:hAnsi="Arial" w:cs="Arial"/>
          <w:i/>
          <w:iCs/>
          <w:sz w:val="20"/>
          <w:szCs w:val="20"/>
          <w:lang w:val="fr-CH"/>
        </w:rPr>
        <w:t> Éducation et francophonie</w:t>
      </w:r>
      <w:r w:rsidRPr="003522AB">
        <w:rPr>
          <w:rFonts w:ascii="Arial" w:hAnsi="Arial" w:cs="Arial"/>
          <w:sz w:val="20"/>
          <w:szCs w:val="20"/>
          <w:lang w:val="fr-CH"/>
        </w:rPr>
        <w:t>, 35(1), 74–96.</w:t>
      </w:r>
    </w:p>
    <w:p w14:paraId="67CEB93F" w14:textId="77777777" w:rsidR="00FC6A84" w:rsidRPr="003522AB" w:rsidRDefault="00FC6A84" w:rsidP="00FC6A84">
      <w:pPr>
        <w:spacing w:after="0"/>
        <w:ind w:left="284" w:hanging="284"/>
        <w:jc w:val="both"/>
        <w:rPr>
          <w:rFonts w:ascii="Arial" w:hAnsi="Arial" w:cs="Arial"/>
          <w:sz w:val="20"/>
          <w:szCs w:val="20"/>
        </w:rPr>
      </w:pPr>
      <w:r w:rsidRPr="003522AB">
        <w:rPr>
          <w:rFonts w:ascii="Arial" w:hAnsi="Arial" w:cs="Arial"/>
          <w:sz w:val="20"/>
          <w:szCs w:val="20"/>
          <w:lang w:val="en-GB"/>
        </w:rPr>
        <w:t xml:space="preserve">Carless, D., &amp; Boud, D. (2018). The development of student feedback literacy: enabling uptake of feedback. </w:t>
      </w:r>
      <w:r w:rsidRPr="003522AB">
        <w:rPr>
          <w:rFonts w:ascii="Arial" w:hAnsi="Arial" w:cs="Arial"/>
          <w:i/>
          <w:iCs/>
          <w:sz w:val="20"/>
          <w:szCs w:val="20"/>
        </w:rPr>
        <w:t>Assessment &amp; Evaluation in Higher Education, 43</w:t>
      </w:r>
      <w:r w:rsidRPr="003522AB">
        <w:rPr>
          <w:rFonts w:ascii="Arial" w:hAnsi="Arial" w:cs="Arial"/>
          <w:sz w:val="20"/>
          <w:szCs w:val="20"/>
        </w:rPr>
        <w:t>(8), 1315–1325.</w:t>
      </w:r>
    </w:p>
    <w:p w14:paraId="3A2F47D3" w14:textId="77962234" w:rsidR="00EE33D0" w:rsidRPr="003522AB" w:rsidRDefault="00EE33D0" w:rsidP="00FC6A84">
      <w:pPr>
        <w:spacing w:after="0"/>
        <w:ind w:left="284" w:hanging="284"/>
        <w:jc w:val="both"/>
        <w:rPr>
          <w:rFonts w:ascii="Arial" w:hAnsi="Arial" w:cs="Arial"/>
          <w:sz w:val="20"/>
          <w:szCs w:val="20"/>
          <w:lang w:val="fr-CH"/>
        </w:rPr>
      </w:pPr>
      <w:r w:rsidRPr="003522AB">
        <w:rPr>
          <w:rFonts w:ascii="Arial" w:hAnsi="Arial" w:cs="Arial"/>
          <w:sz w:val="20"/>
          <w:szCs w:val="20"/>
          <w:lang w:val="fr-CH"/>
        </w:rPr>
        <w:t>Desgagné, S. (1997). Le concept de recherche collaborative: l’idée d’un rapprochement entre chercheurs universitaires et praticiens enseignants.</w:t>
      </w:r>
      <w:r w:rsidRPr="003522AB">
        <w:rPr>
          <w:rFonts w:ascii="Arial" w:hAnsi="Arial" w:cs="Arial"/>
          <w:i/>
          <w:iCs/>
          <w:sz w:val="20"/>
          <w:szCs w:val="20"/>
          <w:lang w:val="fr-CH"/>
        </w:rPr>
        <w:t> Revue des sciences de l’éducation</w:t>
      </w:r>
      <w:r w:rsidRPr="003522AB">
        <w:rPr>
          <w:rFonts w:ascii="Arial" w:hAnsi="Arial" w:cs="Arial"/>
          <w:sz w:val="20"/>
          <w:szCs w:val="20"/>
          <w:lang w:val="fr-CH"/>
        </w:rPr>
        <w:t>, 23(2), 371–393.</w:t>
      </w:r>
    </w:p>
    <w:p w14:paraId="00A58473" w14:textId="540C6C11" w:rsidR="00FC6A84" w:rsidRPr="003522AB" w:rsidRDefault="00EE33D0" w:rsidP="00FC6A84">
      <w:pPr>
        <w:spacing w:after="0"/>
        <w:ind w:left="284" w:hanging="284"/>
        <w:jc w:val="both"/>
        <w:rPr>
          <w:rFonts w:ascii="Arial" w:hAnsi="Arial" w:cs="Arial"/>
          <w:sz w:val="20"/>
          <w:szCs w:val="20"/>
          <w:lang w:val="fr-CH"/>
        </w:rPr>
      </w:pPr>
      <w:r w:rsidRPr="003522AB">
        <w:rPr>
          <w:rFonts w:ascii="Arial" w:hAnsi="Arial" w:cs="Arial"/>
          <w:sz w:val="20"/>
          <w:szCs w:val="20"/>
          <w:lang w:val="fr-CH"/>
        </w:rPr>
        <w:t>Dory, V., Caprara, A., D’Hont, S., Denayer, L., &amp; Degryse, J. (2009). L’évaluation formative, un outil au service de la responsabilisation des apprentissages.</w:t>
      </w:r>
      <w:r w:rsidRPr="003522AB">
        <w:rPr>
          <w:rFonts w:ascii="Arial" w:hAnsi="Arial" w:cs="Arial"/>
          <w:i/>
          <w:iCs/>
          <w:sz w:val="20"/>
          <w:szCs w:val="20"/>
          <w:lang w:val="fr-CH"/>
        </w:rPr>
        <w:t> Pédagogie Médicale</w:t>
      </w:r>
      <w:r w:rsidRPr="003522AB">
        <w:rPr>
          <w:rFonts w:ascii="Arial" w:hAnsi="Arial" w:cs="Arial"/>
          <w:sz w:val="20"/>
          <w:szCs w:val="20"/>
          <w:lang w:val="fr-CH"/>
        </w:rPr>
        <w:t>, 10(2), 135–143.</w:t>
      </w:r>
      <w:r w:rsidR="00FC6A84" w:rsidRPr="003522AB">
        <w:rPr>
          <w:rFonts w:ascii="Arial" w:hAnsi="Arial" w:cs="Arial"/>
          <w:sz w:val="20"/>
          <w:szCs w:val="20"/>
          <w:lang w:val="fr-CH"/>
        </w:rPr>
        <w:t xml:space="preserve">Lajoie, D., &amp; Harel, M. (2019). </w:t>
      </w:r>
      <w:r w:rsidR="00FC6A84" w:rsidRPr="003522AB">
        <w:rPr>
          <w:rFonts w:ascii="Arial" w:hAnsi="Arial" w:cs="Arial"/>
          <w:i/>
          <w:iCs/>
          <w:sz w:val="20"/>
          <w:szCs w:val="20"/>
          <w:lang w:val="fr-CH"/>
        </w:rPr>
        <w:t>L'évaluation et l'autonomie des étudiants : Approches et défis</w:t>
      </w:r>
      <w:r w:rsidR="00FC6A84" w:rsidRPr="003522AB">
        <w:rPr>
          <w:rFonts w:ascii="Arial" w:hAnsi="Arial" w:cs="Arial"/>
          <w:sz w:val="20"/>
          <w:szCs w:val="20"/>
          <w:lang w:val="fr-CH"/>
        </w:rPr>
        <w:t>. Éditions AEF.</w:t>
      </w:r>
    </w:p>
    <w:p w14:paraId="195B6A7D" w14:textId="77777777" w:rsidR="00E648D3" w:rsidRPr="003522AB" w:rsidRDefault="00EE33D0" w:rsidP="00A05C1C">
      <w:pPr>
        <w:spacing w:after="0"/>
        <w:ind w:left="284" w:hanging="284"/>
        <w:jc w:val="both"/>
        <w:rPr>
          <w:rFonts w:ascii="Arial" w:hAnsi="Arial" w:cs="Arial"/>
          <w:sz w:val="20"/>
          <w:szCs w:val="20"/>
          <w:lang w:val="fr-CH"/>
        </w:rPr>
      </w:pPr>
      <w:r w:rsidRPr="003522AB">
        <w:rPr>
          <w:rFonts w:ascii="Arial" w:hAnsi="Arial" w:cs="Arial"/>
          <w:sz w:val="20"/>
          <w:szCs w:val="20"/>
          <w:lang w:val="fr-CH"/>
        </w:rPr>
        <w:t>Lemoine, L. (2011). La rétroaction en formation professionnelle initiale des enseignants : étude des conditions de son efficacité.</w:t>
      </w:r>
      <w:r w:rsidRPr="003522AB">
        <w:rPr>
          <w:rFonts w:ascii="Arial" w:hAnsi="Arial" w:cs="Arial"/>
          <w:i/>
          <w:iCs/>
          <w:sz w:val="20"/>
          <w:szCs w:val="20"/>
          <w:lang w:val="fr-CH"/>
        </w:rPr>
        <w:t> Revue française de pédagogie</w:t>
      </w:r>
      <w:r w:rsidRPr="003522AB">
        <w:rPr>
          <w:rFonts w:ascii="Arial" w:hAnsi="Arial" w:cs="Arial"/>
          <w:sz w:val="20"/>
          <w:szCs w:val="20"/>
          <w:lang w:val="fr-CH"/>
        </w:rPr>
        <w:t>, 175, 41–52.</w:t>
      </w:r>
      <w:r w:rsidR="00FB2DC9" w:rsidRPr="003522AB">
        <w:rPr>
          <w:rFonts w:ascii="Arial" w:hAnsi="Arial" w:cs="Arial"/>
          <w:sz w:val="20"/>
          <w:szCs w:val="20"/>
          <w:lang w:val="fr-CH"/>
        </w:rPr>
        <w:t xml:space="preserve"> </w:t>
      </w:r>
    </w:p>
    <w:p w14:paraId="6884A557" w14:textId="080DED76" w:rsidR="00EE33D0" w:rsidRPr="003522AB" w:rsidRDefault="00EE33D0" w:rsidP="00A05C1C">
      <w:pPr>
        <w:spacing w:after="0"/>
        <w:ind w:left="284" w:hanging="284"/>
        <w:jc w:val="both"/>
        <w:rPr>
          <w:rFonts w:ascii="Arial" w:hAnsi="Arial" w:cs="Arial"/>
          <w:sz w:val="20"/>
          <w:szCs w:val="20"/>
          <w:lang w:val="fr-CH"/>
        </w:rPr>
      </w:pPr>
      <w:r w:rsidRPr="003522AB">
        <w:rPr>
          <w:rFonts w:ascii="Arial" w:hAnsi="Arial" w:cs="Arial"/>
          <w:sz w:val="20"/>
          <w:szCs w:val="20"/>
          <w:lang w:val="fr-CH"/>
        </w:rPr>
        <w:t>Mottier Lopez, L. (2018). Pratiquer la recherche collaborative en éducation : Problématiques, méthodes et effets sur les pratiques professionnelles.</w:t>
      </w:r>
      <w:r w:rsidRPr="003522AB">
        <w:rPr>
          <w:rFonts w:ascii="Arial" w:hAnsi="Arial" w:cs="Arial"/>
          <w:i/>
          <w:iCs/>
          <w:sz w:val="20"/>
          <w:szCs w:val="20"/>
          <w:lang w:val="fr-CH"/>
        </w:rPr>
        <w:t> Revue française de pédagogie</w:t>
      </w:r>
      <w:r w:rsidRPr="003522AB">
        <w:rPr>
          <w:rFonts w:ascii="Arial" w:hAnsi="Arial" w:cs="Arial"/>
          <w:sz w:val="20"/>
          <w:szCs w:val="20"/>
          <w:lang w:val="fr-CH"/>
        </w:rPr>
        <w:t>, 202, 51–65.</w:t>
      </w:r>
    </w:p>
    <w:p w14:paraId="47487930" w14:textId="43F51DF7" w:rsidR="00EE33D0" w:rsidRPr="003522AB" w:rsidRDefault="00EE33D0" w:rsidP="00A05C1C">
      <w:pPr>
        <w:spacing w:after="0"/>
        <w:ind w:left="284" w:hanging="284"/>
        <w:jc w:val="both"/>
        <w:rPr>
          <w:rFonts w:ascii="Arial" w:hAnsi="Arial" w:cs="Arial"/>
          <w:sz w:val="20"/>
          <w:szCs w:val="20"/>
          <w:lang w:val="en-GB"/>
        </w:rPr>
      </w:pPr>
      <w:r w:rsidRPr="003522AB">
        <w:rPr>
          <w:rFonts w:ascii="Arial" w:hAnsi="Arial" w:cs="Arial"/>
          <w:sz w:val="20"/>
          <w:szCs w:val="20"/>
          <w:lang w:val="fr-CH"/>
        </w:rPr>
        <w:t xml:space="preserve">Mottier Lopez, L., &amp; Morales Villabona, F. (2016). </w:t>
      </w:r>
      <w:r w:rsidRPr="003522AB">
        <w:rPr>
          <w:rFonts w:ascii="Arial" w:hAnsi="Arial" w:cs="Arial"/>
          <w:sz w:val="20"/>
          <w:szCs w:val="20"/>
          <w:lang w:val="en-GB"/>
        </w:rPr>
        <w:t>Teachers’ professional development in the context of collaborative research: Toward practices of collaborative assessment for learning in the classroom. In D. Laveault &amp; L. Allal (Eds.),</w:t>
      </w:r>
      <w:r w:rsidRPr="003522AB">
        <w:rPr>
          <w:rFonts w:ascii="Arial" w:hAnsi="Arial" w:cs="Arial"/>
          <w:i/>
          <w:iCs/>
          <w:sz w:val="20"/>
          <w:szCs w:val="20"/>
          <w:lang w:val="en-GB"/>
        </w:rPr>
        <w:t> Assessment for learning: Meeting the challenge of implementation</w:t>
      </w:r>
      <w:r w:rsidRPr="003522AB">
        <w:rPr>
          <w:rFonts w:ascii="Arial" w:hAnsi="Arial" w:cs="Arial"/>
          <w:sz w:val="20"/>
          <w:szCs w:val="20"/>
          <w:lang w:val="en-GB"/>
        </w:rPr>
        <w:t xml:space="preserve"> (pp. 161–180). Springer.</w:t>
      </w:r>
    </w:p>
    <w:p w14:paraId="182C3707" w14:textId="77777777" w:rsidR="00FC6A84" w:rsidRPr="003522AB" w:rsidRDefault="00FC6A84" w:rsidP="00FC6A84">
      <w:pPr>
        <w:spacing w:after="0"/>
        <w:ind w:left="284" w:hanging="284"/>
        <w:jc w:val="both"/>
        <w:rPr>
          <w:rFonts w:ascii="Arial" w:hAnsi="Arial" w:cs="Arial"/>
          <w:sz w:val="20"/>
          <w:szCs w:val="20"/>
          <w:lang w:val="fr-CH"/>
        </w:rPr>
      </w:pPr>
      <w:r w:rsidRPr="003522AB">
        <w:rPr>
          <w:rFonts w:ascii="Arial" w:hAnsi="Arial" w:cs="Arial"/>
          <w:kern w:val="0"/>
          <w:sz w:val="20"/>
          <w:szCs w:val="20"/>
          <w:lang w:val="en-GB"/>
        </w:rPr>
        <w:t xml:space="preserve">Paquay, L., Van Nieuwenhoven, C., &amp; Wouters, P. (2010). </w:t>
      </w:r>
      <w:r w:rsidRPr="003522AB">
        <w:rPr>
          <w:rFonts w:ascii="Arial" w:hAnsi="Arial" w:cs="Arial"/>
          <w:i/>
          <w:iCs/>
          <w:kern w:val="0"/>
          <w:sz w:val="20"/>
          <w:szCs w:val="20"/>
          <w:lang w:val="fr-FR"/>
        </w:rPr>
        <w:t>L’évaluation, levier du développement professionnel ? Tensions, dispositifs, perspectives</w:t>
      </w:r>
      <w:r w:rsidRPr="003522AB">
        <w:rPr>
          <w:rFonts w:ascii="Arial" w:hAnsi="Arial" w:cs="Arial"/>
          <w:kern w:val="0"/>
          <w:sz w:val="20"/>
          <w:szCs w:val="20"/>
          <w:lang w:val="fr-FR"/>
        </w:rPr>
        <w:t>. De Boeck.</w:t>
      </w:r>
    </w:p>
    <w:p w14:paraId="7347D278" w14:textId="77777777" w:rsidR="00FC6A84" w:rsidRPr="003522AB" w:rsidRDefault="00FC6A84" w:rsidP="00FC6A84">
      <w:pPr>
        <w:spacing w:after="0"/>
        <w:ind w:left="284" w:hanging="284"/>
        <w:jc w:val="both"/>
        <w:rPr>
          <w:rFonts w:ascii="Arial" w:hAnsi="Arial" w:cs="Arial"/>
          <w:sz w:val="20"/>
          <w:szCs w:val="20"/>
          <w:lang w:val="fr-CH"/>
        </w:rPr>
      </w:pPr>
      <w:r w:rsidRPr="003522AB">
        <w:rPr>
          <w:rFonts w:ascii="Arial" w:hAnsi="Arial" w:cs="Arial"/>
          <w:kern w:val="0"/>
          <w:sz w:val="20"/>
          <w:szCs w:val="20"/>
          <w:lang w:val="fr-FR"/>
        </w:rPr>
        <w:t xml:space="preserve">Perez-Roux, T. (2012). Développer la réflexivité dans la formation initiale des enseignants ? Enjeux des dispositifs d’analyse de pratique et conditions de mise en oeuvre dans deux contextes de formation en France. </w:t>
      </w:r>
      <w:r w:rsidRPr="003522AB">
        <w:rPr>
          <w:rFonts w:ascii="Arial" w:hAnsi="Arial" w:cs="Arial"/>
          <w:i/>
          <w:iCs/>
          <w:kern w:val="0"/>
          <w:sz w:val="20"/>
          <w:szCs w:val="20"/>
          <w:lang w:val="fr-FR"/>
        </w:rPr>
        <w:t>Revue des Hautes écoles pédagogiques et institutions assimilées de Suisse romande et du Tessin</w:t>
      </w:r>
      <w:r w:rsidRPr="003522AB">
        <w:rPr>
          <w:rFonts w:ascii="Arial" w:hAnsi="Arial" w:cs="Arial"/>
          <w:kern w:val="0"/>
          <w:sz w:val="20"/>
          <w:szCs w:val="20"/>
          <w:lang w:val="fr-FR"/>
        </w:rPr>
        <w:t xml:space="preserve">, </w:t>
      </w:r>
      <w:r w:rsidRPr="003522AB">
        <w:rPr>
          <w:rFonts w:ascii="Arial" w:hAnsi="Arial" w:cs="Arial"/>
          <w:i/>
          <w:iCs/>
          <w:kern w:val="0"/>
          <w:sz w:val="20"/>
          <w:szCs w:val="20"/>
          <w:lang w:val="fr-FR"/>
        </w:rPr>
        <w:t>15</w:t>
      </w:r>
      <w:r w:rsidRPr="003522AB">
        <w:rPr>
          <w:rFonts w:ascii="Arial" w:hAnsi="Arial" w:cs="Arial"/>
          <w:kern w:val="0"/>
          <w:sz w:val="20"/>
          <w:szCs w:val="20"/>
          <w:lang w:val="fr-FR"/>
        </w:rPr>
        <w:t>, 97</w:t>
      </w:r>
      <w:r w:rsidRPr="003522AB">
        <w:rPr>
          <w:rFonts w:ascii="Cambria Math" w:hAnsi="Cambria Math" w:cs="Cambria Math"/>
          <w:kern w:val="0"/>
          <w:sz w:val="20"/>
          <w:szCs w:val="20"/>
          <w:lang w:val="fr-FR"/>
        </w:rPr>
        <w:t>‑</w:t>
      </w:r>
      <w:r w:rsidRPr="003522AB">
        <w:rPr>
          <w:rFonts w:ascii="Arial" w:hAnsi="Arial" w:cs="Arial"/>
          <w:kern w:val="0"/>
          <w:sz w:val="20"/>
          <w:szCs w:val="20"/>
          <w:lang w:val="fr-FR"/>
        </w:rPr>
        <w:t>118.</w:t>
      </w:r>
    </w:p>
    <w:p w14:paraId="498B3D59" w14:textId="440B8CA7" w:rsidR="00FC6A84" w:rsidRPr="000A153D" w:rsidRDefault="00FC6A84" w:rsidP="003522AB">
      <w:pPr>
        <w:autoSpaceDE w:val="0"/>
        <w:autoSpaceDN w:val="0"/>
        <w:adjustRightInd w:val="0"/>
        <w:spacing w:after="0" w:line="312" w:lineRule="auto"/>
        <w:ind w:left="284" w:hanging="284"/>
        <w:jc w:val="both"/>
        <w:rPr>
          <w:rFonts w:ascii="Arial" w:hAnsi="Arial" w:cs="Arial"/>
          <w:color w:val="808080"/>
          <w:kern w:val="0"/>
          <w:sz w:val="20"/>
          <w:szCs w:val="20"/>
          <w:lang w:val="fr-BE"/>
        </w:rPr>
      </w:pPr>
      <w:r w:rsidRPr="003522AB">
        <w:rPr>
          <w:rFonts w:ascii="Arial" w:hAnsi="Arial" w:cs="Arial"/>
          <w:sz w:val="20"/>
          <w:szCs w:val="20"/>
          <w:lang w:val="en-GB"/>
        </w:rPr>
        <w:t xml:space="preserve">Zimmerman, B. J. (2002). Becoming a self-regulated learner: An overview. </w:t>
      </w:r>
      <w:r w:rsidRPr="003522AB">
        <w:rPr>
          <w:rFonts w:ascii="Arial" w:hAnsi="Arial" w:cs="Arial"/>
          <w:i/>
          <w:iCs/>
          <w:sz w:val="20"/>
          <w:szCs w:val="20"/>
          <w:lang w:val="fr-CH"/>
        </w:rPr>
        <w:t>Theory into Practice, 41</w:t>
      </w:r>
      <w:r w:rsidRPr="003522AB">
        <w:rPr>
          <w:rFonts w:ascii="Arial" w:hAnsi="Arial" w:cs="Arial"/>
          <w:sz w:val="20"/>
          <w:szCs w:val="20"/>
          <w:lang w:val="fr-CH"/>
        </w:rPr>
        <w:t>(2), 64–70</w:t>
      </w:r>
      <w:r w:rsidRPr="00053BA6">
        <w:rPr>
          <w:rFonts w:ascii="Arial" w:hAnsi="Arial" w:cs="Arial"/>
          <w:sz w:val="20"/>
          <w:szCs w:val="20"/>
          <w:lang w:val="fr-CH"/>
        </w:rPr>
        <w:t>.</w:t>
      </w:r>
    </w:p>
    <w:p w14:paraId="423549BA" w14:textId="68D1401D" w:rsidR="00F46577" w:rsidRDefault="00F46577"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p>
    <w:p w14:paraId="47847EF6" w14:textId="77777777" w:rsidR="00512575" w:rsidRDefault="00512575">
      <w:pPr>
        <w:rPr>
          <w:rFonts w:ascii="Arial" w:eastAsia="Times New Roman" w:hAnsi="Arial" w:cs="Arial"/>
          <w:color w:val="2F5497"/>
          <w:kern w:val="0"/>
          <w:sz w:val="34"/>
          <w:szCs w:val="34"/>
          <w:lang w:val="fr-BE"/>
          <w14:ligatures w14:val="none"/>
        </w:rPr>
      </w:pPr>
      <w:r>
        <w:rPr>
          <w:rFonts w:ascii="Arial" w:hAnsi="Arial" w:cs="Arial"/>
          <w:color w:val="2F5497"/>
          <w:sz w:val="34"/>
          <w:szCs w:val="34"/>
          <w:lang w:val="fr-BE"/>
        </w:rPr>
        <w:br w:type="page"/>
      </w:r>
    </w:p>
    <w:p w14:paraId="3CA3B5CC" w14:textId="21800675" w:rsidR="002C5381" w:rsidRPr="000A153D" w:rsidRDefault="002C5381" w:rsidP="002C5381">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lastRenderedPageBreak/>
        <w:t>Communication 1</w:t>
      </w:r>
    </w:p>
    <w:p w14:paraId="6F821737" w14:textId="77777777" w:rsidR="002C5381" w:rsidRDefault="002C5381" w:rsidP="002C5381">
      <w:pPr>
        <w:autoSpaceDE w:val="0"/>
        <w:autoSpaceDN w:val="0"/>
        <w:adjustRightInd w:val="0"/>
        <w:spacing w:after="0" w:line="312" w:lineRule="auto"/>
        <w:jc w:val="center"/>
        <w:rPr>
          <w:rFonts w:ascii="Arial" w:hAnsi="Arial" w:cs="Arial"/>
          <w:b/>
          <w:bCs/>
          <w:iCs/>
          <w:color w:val="000000"/>
          <w:kern w:val="0"/>
          <w:sz w:val="20"/>
          <w:szCs w:val="20"/>
          <w:lang w:val="fr-BE"/>
        </w:rPr>
      </w:pPr>
    </w:p>
    <w:p w14:paraId="6CC19D74" w14:textId="77777777" w:rsidR="002C5381" w:rsidRPr="00E42A37" w:rsidRDefault="002C5381" w:rsidP="002C5381">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Merci de</w:t>
      </w:r>
      <w:r>
        <w:rPr>
          <w:rFonts w:ascii="Arial" w:hAnsi="Arial" w:cs="Arial"/>
          <w:b/>
          <w:bCs/>
          <w:iCs/>
          <w:color w:val="000000"/>
          <w:kern w:val="0"/>
          <w:sz w:val="20"/>
          <w:szCs w:val="20"/>
          <w:lang w:val="fr-BE"/>
        </w:rPr>
        <w:t xml:space="preserve"> ne</w:t>
      </w:r>
      <w:r w:rsidRPr="00E42A37">
        <w:rPr>
          <w:rFonts w:ascii="Arial" w:hAnsi="Arial" w:cs="Arial"/>
          <w:b/>
          <w:bCs/>
          <w:iCs/>
          <w:color w:val="000000"/>
          <w:kern w:val="0"/>
          <w:sz w:val="20"/>
          <w:szCs w:val="20"/>
          <w:lang w:val="fr-BE"/>
        </w:rPr>
        <w:t xml:space="preserve"> pas inscrire les noms et prénoms des auteur·es et intervenant·es dans ce document pour l’anonymat de l’évaluation.</w:t>
      </w:r>
    </w:p>
    <w:p w14:paraId="5AC24A60" w14:textId="77777777" w:rsidR="002C5381" w:rsidRPr="000A153D" w:rsidRDefault="002C5381" w:rsidP="002C5381">
      <w:pPr>
        <w:autoSpaceDE w:val="0"/>
        <w:autoSpaceDN w:val="0"/>
        <w:adjustRightInd w:val="0"/>
        <w:spacing w:after="0" w:line="312" w:lineRule="auto"/>
        <w:jc w:val="both"/>
        <w:rPr>
          <w:rFonts w:ascii="Arial" w:hAnsi="Arial" w:cs="Arial"/>
          <w:b/>
          <w:bCs/>
          <w:i/>
          <w:iCs/>
          <w:color w:val="000000"/>
          <w:kern w:val="0"/>
          <w:sz w:val="20"/>
          <w:szCs w:val="20"/>
          <w:lang w:val="fr-BE"/>
        </w:rPr>
      </w:pPr>
    </w:p>
    <w:p w14:paraId="6AAC199E" w14:textId="77777777" w:rsidR="002C5381" w:rsidRPr="000A153D" w:rsidRDefault="002C5381" w:rsidP="002C5381">
      <w:pPr>
        <w:autoSpaceDE w:val="0"/>
        <w:autoSpaceDN w:val="0"/>
        <w:adjustRightInd w:val="0"/>
        <w:spacing w:after="0" w:line="312" w:lineRule="auto"/>
        <w:jc w:val="both"/>
        <w:rPr>
          <w:rFonts w:ascii="Arial" w:hAnsi="Arial" w:cs="Arial"/>
          <w:b/>
          <w:bCs/>
          <w:i/>
          <w:iCs/>
          <w:color w:val="000000"/>
          <w:kern w:val="0"/>
          <w:sz w:val="20"/>
          <w:szCs w:val="20"/>
          <w:lang w:val="fr-BE"/>
        </w:rPr>
      </w:pPr>
    </w:p>
    <w:p w14:paraId="675FACF2" w14:textId="77777777" w:rsidR="002C5381" w:rsidRPr="000A153D" w:rsidRDefault="002C5381" w:rsidP="002C5381">
      <w:pPr>
        <w:autoSpaceDE w:val="0"/>
        <w:autoSpaceDN w:val="0"/>
        <w:adjustRightInd w:val="0"/>
        <w:spacing w:after="0" w:line="312" w:lineRule="auto"/>
        <w:jc w:val="both"/>
        <w:rPr>
          <w:rFonts w:ascii="Arial" w:hAnsi="Arial" w:cs="Arial"/>
          <w:b/>
          <w:bCs/>
          <w:i/>
          <w:iCs/>
          <w:color w:val="000000"/>
          <w:kern w:val="0"/>
          <w:sz w:val="20"/>
          <w:szCs w:val="20"/>
          <w:lang w:val="fr-BE"/>
        </w:rPr>
      </w:pPr>
    </w:p>
    <w:p w14:paraId="5C7AA4FE" w14:textId="77777777" w:rsidR="002C5381" w:rsidRPr="000A153D" w:rsidRDefault="002C5381" w:rsidP="002C5381">
      <w:pPr>
        <w:pStyle w:val="Paragraphedeliste"/>
        <w:numPr>
          <w:ilvl w:val="0"/>
          <w:numId w:val="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68187F62" w14:textId="3F9F8A21" w:rsidR="002C5381" w:rsidRDefault="002C5381" w:rsidP="002C5381">
      <w:pPr>
        <w:autoSpaceDE w:val="0"/>
        <w:autoSpaceDN w:val="0"/>
        <w:adjustRightInd w:val="0"/>
        <w:spacing w:after="0" w:line="312" w:lineRule="auto"/>
        <w:jc w:val="both"/>
        <w:rPr>
          <w:rFonts w:ascii="Arial" w:hAnsi="Arial" w:cs="Arial"/>
          <w:color w:val="808080"/>
          <w:kern w:val="0"/>
          <w:sz w:val="20"/>
          <w:szCs w:val="20"/>
          <w:lang w:val="fr-BE"/>
        </w:rPr>
      </w:pPr>
      <w:r w:rsidRPr="00C745F8">
        <w:rPr>
          <w:rFonts w:ascii="Arial" w:hAnsi="Arial" w:cs="Arial"/>
          <w:color w:val="808080"/>
          <w:kern w:val="0"/>
          <w:sz w:val="20"/>
          <w:szCs w:val="20"/>
          <w:lang w:val="fr-BE"/>
        </w:rPr>
        <w:t>Se former pour s'autonomiser</w:t>
      </w:r>
      <w:r w:rsidR="00EE33D0">
        <w:rPr>
          <w:rFonts w:ascii="Arial" w:hAnsi="Arial" w:cs="Arial"/>
          <w:color w:val="808080"/>
          <w:kern w:val="0"/>
          <w:sz w:val="20"/>
          <w:szCs w:val="20"/>
          <w:lang w:val="fr-BE"/>
        </w:rPr>
        <w:t xml:space="preserve"> </w:t>
      </w:r>
      <w:r w:rsidRPr="00C745F8">
        <w:rPr>
          <w:rFonts w:ascii="Arial" w:hAnsi="Arial" w:cs="Arial"/>
          <w:color w:val="808080"/>
          <w:kern w:val="0"/>
          <w:sz w:val="20"/>
          <w:szCs w:val="20"/>
          <w:lang w:val="fr-BE"/>
        </w:rPr>
        <w:t>: enjeux et dynamiques de la réflexivité en formation initiale</w:t>
      </w:r>
    </w:p>
    <w:p w14:paraId="0EDBCE03" w14:textId="77777777" w:rsidR="002C5381" w:rsidRPr="000A153D" w:rsidRDefault="002C5381" w:rsidP="002C5381">
      <w:pPr>
        <w:autoSpaceDE w:val="0"/>
        <w:autoSpaceDN w:val="0"/>
        <w:adjustRightInd w:val="0"/>
        <w:spacing w:after="0" w:line="312" w:lineRule="auto"/>
        <w:jc w:val="both"/>
        <w:rPr>
          <w:rFonts w:ascii="Arial" w:hAnsi="Arial" w:cs="Arial"/>
          <w:color w:val="000000"/>
          <w:kern w:val="0"/>
          <w:sz w:val="20"/>
          <w:szCs w:val="20"/>
          <w:lang w:val="fr-BE"/>
        </w:rPr>
      </w:pPr>
    </w:p>
    <w:p w14:paraId="217B02C9" w14:textId="77777777" w:rsidR="002C5381" w:rsidRPr="000A153D" w:rsidRDefault="002C5381" w:rsidP="002C5381">
      <w:pPr>
        <w:pStyle w:val="Paragraphedeliste"/>
        <w:numPr>
          <w:ilvl w:val="0"/>
          <w:numId w:val="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0726AD9E" w14:textId="77777777" w:rsidR="002C5381" w:rsidRPr="000A153D" w:rsidRDefault="00F54B5B" w:rsidP="002C5381">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2002420597"/>
          <w14:checkbox>
            <w14:checked w14:val="1"/>
            <w14:checkedState w14:val="2612" w14:font="MS Gothic"/>
            <w14:uncheckedState w14:val="2610" w14:font="MS Gothic"/>
          </w14:checkbox>
        </w:sdtPr>
        <w:sdtEndPr/>
        <w:sdtContent>
          <w:r w:rsidR="002C5381">
            <w:rPr>
              <w:rFonts w:ascii="MS Gothic" w:eastAsia="MS Gothic" w:hAnsi="MS Gothic" w:cs="Arial" w:hint="eastAsia"/>
              <w:kern w:val="0"/>
              <w:sz w:val="20"/>
              <w:szCs w:val="20"/>
              <w:lang w:val="fr-BE"/>
            </w:rPr>
            <w:t>☒</w:t>
          </w:r>
        </w:sdtContent>
      </w:sdt>
      <w:r w:rsidR="002C5381" w:rsidRPr="000A153D">
        <w:rPr>
          <w:rFonts w:ascii="Arial" w:hAnsi="Arial" w:cs="Arial"/>
          <w:kern w:val="0"/>
          <w:sz w:val="20"/>
          <w:szCs w:val="20"/>
          <w:lang w:val="fr-BE"/>
        </w:rPr>
        <w:t>Travail de recherche</w:t>
      </w:r>
    </w:p>
    <w:p w14:paraId="71DF3CA5" w14:textId="77777777" w:rsidR="002C5381" w:rsidRPr="000A153D" w:rsidRDefault="00F54B5B" w:rsidP="002C5381">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096373173"/>
          <w14:checkbox>
            <w14:checked w14:val="0"/>
            <w14:checkedState w14:val="2612" w14:font="MS Gothic"/>
            <w14:uncheckedState w14:val="2610" w14:font="MS Gothic"/>
          </w14:checkbox>
        </w:sdtPr>
        <w:sdtEndPr/>
        <w:sdtContent>
          <w:r w:rsidR="002C5381" w:rsidRPr="000A153D">
            <w:rPr>
              <w:rFonts w:ascii="Segoe UI Symbol" w:eastAsia="MS Gothic" w:hAnsi="Segoe UI Symbol" w:cs="Segoe UI Symbol"/>
              <w:kern w:val="0"/>
              <w:sz w:val="20"/>
              <w:szCs w:val="20"/>
              <w:lang w:val="fr-BE"/>
            </w:rPr>
            <w:t>☐</w:t>
          </w:r>
        </w:sdtContent>
      </w:sdt>
      <w:r w:rsidR="002C5381" w:rsidRPr="000A153D">
        <w:rPr>
          <w:rFonts w:ascii="Arial" w:hAnsi="Arial" w:cs="Arial"/>
          <w:kern w:val="0"/>
          <w:sz w:val="20"/>
          <w:szCs w:val="20"/>
          <w:lang w:val="fr-BE"/>
        </w:rPr>
        <w:t>Développements d’outils</w:t>
      </w:r>
    </w:p>
    <w:p w14:paraId="1C267344" w14:textId="77777777" w:rsidR="002C5381" w:rsidRPr="000A153D" w:rsidRDefault="00F54B5B" w:rsidP="002C5381">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697611769"/>
          <w14:checkbox>
            <w14:checked w14:val="0"/>
            <w14:checkedState w14:val="2612" w14:font="MS Gothic"/>
            <w14:uncheckedState w14:val="2610" w14:font="MS Gothic"/>
          </w14:checkbox>
        </w:sdtPr>
        <w:sdtEndPr/>
        <w:sdtContent>
          <w:r w:rsidR="002C5381" w:rsidRPr="000A153D">
            <w:rPr>
              <w:rFonts w:ascii="Segoe UI Symbol" w:eastAsia="MS Gothic" w:hAnsi="Segoe UI Symbol" w:cs="Segoe UI Symbol"/>
              <w:kern w:val="0"/>
              <w:sz w:val="20"/>
              <w:szCs w:val="20"/>
              <w:lang w:val="fr-BE"/>
            </w:rPr>
            <w:t>☐</w:t>
          </w:r>
        </w:sdtContent>
      </w:sdt>
      <w:r w:rsidR="002C5381" w:rsidRPr="000A153D">
        <w:rPr>
          <w:rFonts w:ascii="Arial" w:hAnsi="Arial" w:cs="Arial"/>
          <w:kern w:val="0"/>
          <w:sz w:val="20"/>
          <w:szCs w:val="20"/>
          <w:lang w:val="fr-BE"/>
        </w:rPr>
        <w:t>Analyse de pratique</w:t>
      </w:r>
    </w:p>
    <w:p w14:paraId="0A20ABC8" w14:textId="77777777" w:rsidR="002C5381" w:rsidRPr="000A153D" w:rsidRDefault="00F54B5B" w:rsidP="002C5381">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500587977"/>
          <w14:checkbox>
            <w14:checked w14:val="0"/>
            <w14:checkedState w14:val="2612" w14:font="MS Gothic"/>
            <w14:uncheckedState w14:val="2610" w14:font="MS Gothic"/>
          </w14:checkbox>
        </w:sdtPr>
        <w:sdtEndPr/>
        <w:sdtContent>
          <w:r w:rsidR="002C5381" w:rsidRPr="000A153D">
            <w:rPr>
              <w:rFonts w:ascii="Segoe UI Symbol" w:eastAsia="MS Gothic" w:hAnsi="Segoe UI Symbol" w:cs="Segoe UI Symbol"/>
              <w:kern w:val="0"/>
              <w:sz w:val="20"/>
              <w:szCs w:val="20"/>
              <w:lang w:val="fr-BE"/>
            </w:rPr>
            <w:t>☐</w:t>
          </w:r>
        </w:sdtContent>
      </w:sdt>
      <w:r w:rsidR="002C5381" w:rsidRPr="000A153D">
        <w:rPr>
          <w:rFonts w:ascii="Arial" w:hAnsi="Arial" w:cs="Arial"/>
          <w:kern w:val="0"/>
          <w:sz w:val="20"/>
          <w:szCs w:val="20"/>
          <w:lang w:val="fr-BE"/>
        </w:rPr>
        <w:t>Synthèse de recherches</w:t>
      </w:r>
    </w:p>
    <w:p w14:paraId="226AD45A" w14:textId="77777777" w:rsidR="002C5381" w:rsidRPr="000A153D" w:rsidRDefault="002C5381" w:rsidP="002C5381">
      <w:pPr>
        <w:autoSpaceDE w:val="0"/>
        <w:autoSpaceDN w:val="0"/>
        <w:adjustRightInd w:val="0"/>
        <w:spacing w:after="0" w:line="312" w:lineRule="auto"/>
        <w:jc w:val="both"/>
        <w:rPr>
          <w:rFonts w:ascii="Arial" w:hAnsi="Arial" w:cs="Arial"/>
          <w:color w:val="808080"/>
          <w:kern w:val="0"/>
          <w:sz w:val="20"/>
          <w:szCs w:val="20"/>
          <w:lang w:val="fr-BE"/>
        </w:rPr>
      </w:pPr>
    </w:p>
    <w:p w14:paraId="7761391D" w14:textId="77777777" w:rsidR="002C5381" w:rsidRPr="000A153D" w:rsidRDefault="002C5381" w:rsidP="002C5381">
      <w:pPr>
        <w:pStyle w:val="Paragraphedeliste"/>
        <w:numPr>
          <w:ilvl w:val="0"/>
          <w:numId w:val="2"/>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67D9051E" w14:textId="1A4C319C" w:rsidR="002C5381" w:rsidRPr="00C745F8" w:rsidRDefault="00EE33D0" w:rsidP="002C5381">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Devant l’hétérogénéité croissante du public scolaire et la complexification qui en découle (Galand, 2009), la formation initiale doit aujourd’hui avant tout permettre au futur professionnel d’être autonome dans sa pratique ordinaire (Martinet et al., 2001). La réflexivité constitue une compétence transversale centrale lui permettant à la fois de cimenter sa formation, à la fois d’être outillé au cours de son entrée dans la profession (Deprit et al., 2022). Envisagée comme un outil d’évaluation permettant d’analyser les situations vécues, de comprendre son action, d’identifier les ressources et d’agir en conséquence (Jorro, 2005), la compétence réflexive permet de faire de chaque nouvelle situation une nouvelle compréhension qui s’intègre aux savoirs existants, interroge, vérifie et améliore les pratiques (Paquay et al., 2004). À ce titre, elle constitue à la fois le but et le moyen de se former et peut être considérée comme le levier principal du développement de l’étudiant.</w:t>
      </w:r>
    </w:p>
    <w:p w14:paraId="05C64DD9" w14:textId="081B0B5C" w:rsidR="002C5381" w:rsidRDefault="00EE33D0" w:rsidP="002C5381">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Le projet de recherche présenté dans le cadre de cette communication cherche à saisir les représentations de la réflexivité chez les étudiants comme chez les formateurs, du terrain et de l’institution de formation. Destiné à soutenir le pilotage de la filière de formation, il accompagne l’entrée en vigueur d’un nouveau référentiel de compétences dans lequel la réflexivité occupe une place centrale. Après avoir présenté le projet et ses enjeux en regard de l’appropriation visée du nouveau prescrit, cette communication exposera un pan de la première partie de ce projet : l’approche documentaire des descriptifs de cours et leur analyse sémiologique. En plus de la compréhension renforcée du processus de professionnalisation, les résultats attendus touchent le renforcement des compétences réflexives des futurs enseignants.</w:t>
      </w:r>
    </w:p>
    <w:p w14:paraId="5A5A2967" w14:textId="77777777" w:rsidR="00EE33D0" w:rsidRPr="000A153D" w:rsidRDefault="00EE33D0" w:rsidP="002C5381">
      <w:pPr>
        <w:autoSpaceDE w:val="0"/>
        <w:autoSpaceDN w:val="0"/>
        <w:adjustRightInd w:val="0"/>
        <w:spacing w:after="0" w:line="312" w:lineRule="auto"/>
        <w:jc w:val="both"/>
        <w:rPr>
          <w:rFonts w:ascii="Arial" w:hAnsi="Arial" w:cs="Arial"/>
          <w:color w:val="808080"/>
          <w:kern w:val="0"/>
          <w:sz w:val="20"/>
          <w:szCs w:val="20"/>
          <w:lang w:val="fr-BE"/>
        </w:rPr>
      </w:pPr>
    </w:p>
    <w:p w14:paraId="23A520FA" w14:textId="77777777" w:rsidR="002C5381" w:rsidRPr="000A153D" w:rsidRDefault="002C5381" w:rsidP="002C5381">
      <w:pPr>
        <w:pStyle w:val="Paragraphedeliste"/>
        <w:numPr>
          <w:ilvl w:val="0"/>
          <w:numId w:val="2"/>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long de la communication </w:t>
      </w:r>
      <w:r w:rsidRPr="000A153D">
        <w:rPr>
          <w:rFonts w:ascii="Arial" w:hAnsi="Arial" w:cs="Arial"/>
          <w:b/>
          <w:bCs/>
          <w:i/>
          <w:iCs/>
          <w:color w:val="000000"/>
          <w:kern w:val="0"/>
          <w:sz w:val="20"/>
          <w:szCs w:val="20"/>
          <w:lang w:val="fr-BE"/>
        </w:rPr>
        <w:t>(1000 mots maximum)</w:t>
      </w:r>
    </w:p>
    <w:p w14:paraId="361C481E" w14:textId="77777777" w:rsidR="00EE33D0" w:rsidRDefault="00EE33D0" w:rsidP="002C5381">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 xml:space="preserve">Devant l’hétérogénéité croissante du public scolaire et la complexification qui en découle (Galand, 2009), la formation initiale doit aujourd’hui avant tout permettre au futur professionnel d’être autonome dans sa pratique ordinaire (Martinet et al., 2001). La réflexivité constitue une compétence transversale centrale lui permettant à la fois de cimenter sa formation et d’être outillé au cours de son entrée dans la profession (Deprit et al., 2022). Envisagée comme un outil d’évaluation permettant d’analyser les situations vécues, </w:t>
      </w:r>
      <w:r w:rsidRPr="00EE33D0">
        <w:rPr>
          <w:rFonts w:ascii="Arial" w:hAnsi="Arial" w:cs="Arial"/>
          <w:color w:val="808080"/>
          <w:kern w:val="0"/>
          <w:sz w:val="20"/>
          <w:szCs w:val="20"/>
          <w:lang w:val="fr-BE"/>
        </w:rPr>
        <w:lastRenderedPageBreak/>
        <w:t>de comprendre son action, d’identifier les ressources et d’agir en conséquence (Jorro, 2005), la compétence réflexive permet de faire de chaque nouvelle situation une nouvelle compréhension qui s’intègre aux savoirs existants, interroge, vérifie et améliore les pratiques (Paquay et al., 2004). À ce titre, elle constitue à la fois le but et le moyen de se former, et peut être considérée comme le levier principal du développement de l’étudiant. Or Deprit et al. (2022) montrent combien la réflexivité représente un obstacle et rencontre par conséquent des résistances chez les futurs enseignants qui privilégient des « trucs et ficelles » dans leur pratique plutôt que la réflexion permettant de dépasser les difficultés rencontrées.</w:t>
      </w:r>
    </w:p>
    <w:p w14:paraId="05C085C7" w14:textId="77777777" w:rsidR="00EE33D0" w:rsidRDefault="00EE33D0" w:rsidP="002C5381">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Le projet de recherche présenté dans le cadre de cette communication cherche à saisir les représentations de la réflexivité chez les étudiants comme chez les formateurs, du terrain et de l’institution de formation. Destiné à soutenir le pilotage de la filière de formation primaire de la HEP-BEJUNE, il accompagne l’entrée en vigueur d’un nouveau référentiel de compétences dans lequel la réflexivité occupe une place centrale. Après avoir présenté le projet et ses enjeux en regard de l’appropriation visée du nouveau prescrit, cette communication exposera un pan de la première partie de ce projet : l’approche documentaire des descriptifs de cours. Dans cette première phase de recherche, l’analyse sémiologique vise à mettre en évidence la manière dont la réflexivité est explicitement ou implicitement mobilisée dans les textes qui servent de référence pour les étudiants par l’identification, d’une part, des choix lexicaux et discursifs qui contribuent à configurer la réflexivité comme objet de formation, et d’autre part, les implicites pédagogiques et épistémologiques qui orientent la représentation de cette compétence.</w:t>
      </w:r>
    </w:p>
    <w:p w14:paraId="26A5CCF3" w14:textId="77777777" w:rsidR="00EE33D0" w:rsidRPr="00EE33D0"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Ces résultats préliminaires doivent servir le second pan de cette recherche dans sa dimension compréhensive. Mis en regard avec les discours recueillis auprès des étudiants et des formateurs, ils permettront d’appréhender les divergences ou les convergences entre prescriptions institutionnelles, pratiques de formation et expériences vécues. L’hypothèse à ce stade est que la réflexivité, bien qu’érigée en pilier de la professionnalisation, demeure un concept polysémique, parfois flou, dont l’appropriation effective nécessite des médiations spécifiques.</w:t>
      </w:r>
    </w:p>
    <w:p w14:paraId="3BCA7F42" w14:textId="77777777" w:rsidR="00EE33D0" w:rsidRPr="00EE33D0"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L’enjeu de cette recherche est double :</w:t>
      </w:r>
    </w:p>
    <w:p w14:paraId="03E772FE" w14:textId="77777777" w:rsidR="00EE33D0" w:rsidRPr="00EE33D0"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Scientifique, en contribuant à documenter les conditions de développement de la réflexivité comme compétence professionnelle dans un contexte de formation initiale, en mettant en lumière les tensions entre le prescrit, le réel de la formation et les pratiques émergentes.</w:t>
      </w:r>
    </w:p>
    <w:p w14:paraId="79EFAC18" w14:textId="77777777" w:rsidR="00EE33D0"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Opérationnel, en fournissant à l’institution des éléments concrets pour ajuster dispositifs, contenus et postures d’accompagnement, afin de favoriser un apprentissage de la réflexivité qui ne se réduise pas à une exigence formelle mais soutienne véritablement l’autonomie des futurs enseignants.</w:t>
      </w:r>
    </w:p>
    <w:p w14:paraId="30E4BF2F" w14:textId="07AE4367" w:rsidR="002C5381"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En ce sens, la communication cherchera à discuter à la fois des apports et des limites de l’approche documentaire pour appréhender une compétence essentiellement processuelle, et à ouvrir la réflexion sur les modalités méthodologiques ultérieures de la recherche (entretiens, observations de pratiques, analyses de productions étudiantes) qui viendront compléter et valider les premières analyses. Ce projet, considéré dans sa globalité, permettra une compréhension renforcée du processus de professionnalisation et la consolidation des dispositifs de formation visant le développement des compétences réflexives des futurs enseignants par les formateurs institutionnels et du terrain.</w:t>
      </w:r>
    </w:p>
    <w:p w14:paraId="5287309C" w14:textId="77777777" w:rsidR="002C5381" w:rsidRPr="000A153D" w:rsidRDefault="002C5381" w:rsidP="002C5381">
      <w:pPr>
        <w:autoSpaceDE w:val="0"/>
        <w:autoSpaceDN w:val="0"/>
        <w:adjustRightInd w:val="0"/>
        <w:spacing w:after="0" w:line="312" w:lineRule="auto"/>
        <w:jc w:val="both"/>
        <w:rPr>
          <w:rFonts w:ascii="Arial" w:hAnsi="Arial" w:cs="Arial"/>
          <w:color w:val="808080"/>
          <w:kern w:val="0"/>
          <w:sz w:val="20"/>
          <w:szCs w:val="20"/>
          <w:lang w:val="fr-BE"/>
        </w:rPr>
      </w:pPr>
    </w:p>
    <w:p w14:paraId="2760B5E7" w14:textId="77777777" w:rsidR="002C5381" w:rsidRPr="000A153D" w:rsidRDefault="002C5381" w:rsidP="002C5381">
      <w:pPr>
        <w:pStyle w:val="Paragraphedeliste"/>
        <w:numPr>
          <w:ilvl w:val="0"/>
          <w:numId w:val="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1476E270" w14:textId="77777777" w:rsidR="00EE33D0" w:rsidRDefault="002C5381" w:rsidP="00EE33D0">
      <w:pPr>
        <w:pStyle w:val="NormalWeb"/>
        <w:shd w:val="clear" w:color="auto" w:fill="FFFFFF"/>
        <w:spacing w:before="0" w:beforeAutospacing="0" w:after="0" w:line="312" w:lineRule="auto"/>
        <w:jc w:val="both"/>
        <w:rPr>
          <w:rFonts w:ascii="Arial" w:eastAsiaTheme="minorHAnsi" w:hAnsi="Arial" w:cs="Arial"/>
          <w:color w:val="808080"/>
          <w:sz w:val="20"/>
          <w:szCs w:val="20"/>
          <w:lang w:val="fr-BE"/>
          <w14:ligatures w14:val="standardContextual"/>
        </w:rPr>
      </w:pPr>
      <w:r w:rsidRPr="00C745F8">
        <w:rPr>
          <w:rFonts w:ascii="Arial" w:eastAsiaTheme="minorHAnsi" w:hAnsi="Arial" w:cs="Arial"/>
          <w:color w:val="808080"/>
          <w:sz w:val="20"/>
          <w:szCs w:val="20"/>
          <w:lang w:val="fr-BE"/>
          <w14:ligatures w14:val="standardContextual"/>
        </w:rPr>
        <w:lastRenderedPageBreak/>
        <w:t>Altet, M. (2013). Former à la compétence réflexive : formes de résistance des pratiques de formation d'enseignants à la pratique réflexive et conditions de développement. Formation et profession, 21(2), 13-24.</w:t>
      </w:r>
    </w:p>
    <w:p w14:paraId="5F29041C" w14:textId="6700602F" w:rsidR="002C5381" w:rsidRPr="00C745F8" w:rsidRDefault="002C5381" w:rsidP="00EE33D0">
      <w:pPr>
        <w:pStyle w:val="NormalWeb"/>
        <w:shd w:val="clear" w:color="auto" w:fill="FFFFFF"/>
        <w:spacing w:before="0" w:beforeAutospacing="0" w:after="0" w:line="312" w:lineRule="auto"/>
        <w:jc w:val="both"/>
        <w:rPr>
          <w:rFonts w:ascii="Arial" w:eastAsiaTheme="minorHAnsi" w:hAnsi="Arial" w:cs="Arial"/>
          <w:color w:val="808080"/>
          <w:sz w:val="20"/>
          <w:szCs w:val="20"/>
          <w:lang w:val="fr-BE"/>
          <w14:ligatures w14:val="standardContextual"/>
        </w:rPr>
      </w:pPr>
      <w:r w:rsidRPr="00C745F8">
        <w:rPr>
          <w:rFonts w:ascii="Arial" w:eastAsiaTheme="minorHAnsi" w:hAnsi="Arial" w:cs="Arial"/>
          <w:color w:val="808080"/>
          <w:sz w:val="20"/>
          <w:szCs w:val="20"/>
          <w:lang w:val="fr-BE"/>
          <w14:ligatures w14:val="standardContextual"/>
        </w:rPr>
        <w:t>Galand, B. (2009). L’école face à l’hétérogénéité: enjeux et défis. In L. Van Praag (Ed.), Regards sur la diversité en éducation. Presses universitaires de Louvain.</w:t>
      </w:r>
    </w:p>
    <w:p w14:paraId="438F86FB" w14:textId="77777777" w:rsidR="002C5381" w:rsidRPr="00C745F8" w:rsidRDefault="002C5381" w:rsidP="00EE33D0">
      <w:pPr>
        <w:pStyle w:val="NormalWeb"/>
        <w:shd w:val="clear" w:color="auto" w:fill="FFFFFF"/>
        <w:spacing w:before="0" w:beforeAutospacing="0" w:after="0" w:line="312" w:lineRule="auto"/>
        <w:jc w:val="both"/>
        <w:rPr>
          <w:rFonts w:ascii="Arial" w:eastAsiaTheme="minorHAnsi" w:hAnsi="Arial" w:cs="Arial"/>
          <w:color w:val="808080"/>
          <w:sz w:val="20"/>
          <w:szCs w:val="20"/>
          <w:lang w:val="fr-BE"/>
          <w14:ligatures w14:val="standardContextual"/>
        </w:rPr>
      </w:pPr>
      <w:r w:rsidRPr="00C745F8">
        <w:rPr>
          <w:rFonts w:ascii="Arial" w:eastAsiaTheme="minorHAnsi" w:hAnsi="Arial" w:cs="Arial"/>
          <w:color w:val="808080"/>
          <w:sz w:val="20"/>
          <w:szCs w:val="20"/>
          <w:lang w:val="fr-BE"/>
          <w14:ligatures w14:val="standardContextual"/>
        </w:rPr>
        <w:t>Martinet, A., Raynal, F., &amp; Tardif, M. (2001). Pour une formation professionnelle des enseignants: perspectives internationales. Québec: Presses de l’Université Laval.</w:t>
      </w:r>
    </w:p>
    <w:p w14:paraId="743A18BB" w14:textId="77777777" w:rsidR="002C5381" w:rsidRPr="00C745F8" w:rsidRDefault="002C5381" w:rsidP="00EE33D0">
      <w:pPr>
        <w:pStyle w:val="NormalWeb"/>
        <w:shd w:val="clear" w:color="auto" w:fill="FFFFFF"/>
        <w:spacing w:before="0" w:beforeAutospacing="0" w:after="0" w:line="312" w:lineRule="auto"/>
        <w:jc w:val="both"/>
        <w:rPr>
          <w:rFonts w:ascii="Arial" w:eastAsiaTheme="minorHAnsi" w:hAnsi="Arial" w:cs="Arial"/>
          <w:color w:val="808080"/>
          <w:sz w:val="20"/>
          <w:szCs w:val="20"/>
          <w:lang w:val="fr-BE"/>
          <w14:ligatures w14:val="standardContextual"/>
        </w:rPr>
      </w:pPr>
      <w:r w:rsidRPr="00C745F8">
        <w:rPr>
          <w:rFonts w:ascii="Arial" w:eastAsiaTheme="minorHAnsi" w:hAnsi="Arial" w:cs="Arial"/>
          <w:color w:val="808080"/>
          <w:sz w:val="20"/>
          <w:szCs w:val="20"/>
          <w:lang w:val="fr-BE"/>
          <w14:ligatures w14:val="standardContextual"/>
        </w:rPr>
        <w:t>Deprit, B., Vandercammen, M., &amp; Snyers, B. (2022). La réflexivité en formation initiale des enseignants: enjeux et résistances. Revue de l’Éducation, 38(2), 142-159.</w:t>
      </w:r>
    </w:p>
    <w:p w14:paraId="73D3BE0F" w14:textId="77777777" w:rsidR="002C5381" w:rsidRPr="00C745F8" w:rsidRDefault="002C5381" w:rsidP="00EE33D0">
      <w:pPr>
        <w:pStyle w:val="NormalWeb"/>
        <w:shd w:val="clear" w:color="auto" w:fill="FFFFFF"/>
        <w:spacing w:before="0" w:beforeAutospacing="0" w:after="0" w:line="312" w:lineRule="auto"/>
        <w:jc w:val="both"/>
        <w:rPr>
          <w:rFonts w:ascii="Arial" w:eastAsiaTheme="minorHAnsi" w:hAnsi="Arial" w:cs="Arial"/>
          <w:color w:val="808080"/>
          <w:sz w:val="20"/>
          <w:szCs w:val="20"/>
          <w:lang w:val="fr-BE"/>
          <w14:ligatures w14:val="standardContextual"/>
        </w:rPr>
      </w:pPr>
      <w:r w:rsidRPr="00C745F8">
        <w:rPr>
          <w:rFonts w:ascii="Arial" w:eastAsiaTheme="minorHAnsi" w:hAnsi="Arial" w:cs="Arial"/>
          <w:color w:val="808080"/>
          <w:sz w:val="20"/>
          <w:szCs w:val="20"/>
          <w:lang w:val="fr-BE"/>
          <w14:ligatures w14:val="standardContextual"/>
        </w:rPr>
        <w:t>Jorro, A. (2005). Les compétences évaluatives des formateurs d’enseignants. Poitiers : ESEN.</w:t>
      </w:r>
    </w:p>
    <w:p w14:paraId="1D2F36AB" w14:textId="77777777" w:rsidR="002C5381" w:rsidRPr="000A153D" w:rsidRDefault="002C5381" w:rsidP="00EE33D0">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r w:rsidRPr="00C745F8">
        <w:rPr>
          <w:rFonts w:ascii="Arial" w:eastAsiaTheme="minorHAnsi" w:hAnsi="Arial" w:cs="Arial"/>
          <w:color w:val="808080"/>
          <w:sz w:val="20"/>
          <w:szCs w:val="20"/>
          <w:lang w:val="fr-BE"/>
          <w14:ligatures w14:val="standardContextual"/>
        </w:rPr>
        <w:t>Paquay, L., Altet, M., Charlier, E., &amp; Perrenoud, P. (2004). Former des enseignants professionnels: Quelles stratégies ? Paris: De Boeck.</w:t>
      </w:r>
    </w:p>
    <w:p w14:paraId="37510348" w14:textId="77777777" w:rsidR="002C5381" w:rsidRPr="000A153D" w:rsidRDefault="002C5381" w:rsidP="002C5381">
      <w:pPr>
        <w:spacing w:line="312" w:lineRule="auto"/>
        <w:rPr>
          <w:rStyle w:val="lev"/>
          <w:rFonts w:ascii="Arial" w:eastAsia="Times New Roman" w:hAnsi="Arial" w:cs="Arial"/>
          <w:color w:val="22313F"/>
          <w:kern w:val="0"/>
          <w:sz w:val="20"/>
          <w:szCs w:val="20"/>
          <w:bdr w:val="none" w:sz="0" w:space="0" w:color="auto" w:frame="1"/>
          <w:lang w:val="fr-BE"/>
          <w14:ligatures w14:val="none"/>
        </w:rPr>
      </w:pPr>
      <w:r w:rsidRPr="000A153D">
        <w:rPr>
          <w:rStyle w:val="lev"/>
          <w:rFonts w:ascii="Arial" w:hAnsi="Arial" w:cs="Arial"/>
          <w:color w:val="22313F"/>
          <w:sz w:val="20"/>
          <w:szCs w:val="20"/>
          <w:bdr w:val="none" w:sz="0" w:space="0" w:color="auto" w:frame="1"/>
          <w:lang w:val="fr-BE"/>
        </w:rPr>
        <w:br w:type="page"/>
      </w:r>
    </w:p>
    <w:p w14:paraId="0BF7DC50" w14:textId="5730F2ED" w:rsidR="005F6DB8" w:rsidRPr="000A153D" w:rsidRDefault="005F6DB8"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p>
    <w:p w14:paraId="1A1DE688" w14:textId="6B2F0B6D" w:rsidR="008D32F3" w:rsidRPr="000A153D" w:rsidRDefault="008D32F3"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t>Communication 2</w:t>
      </w:r>
    </w:p>
    <w:p w14:paraId="66DC186A" w14:textId="77777777" w:rsid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p>
    <w:p w14:paraId="1C611EA5" w14:textId="2C241833" w:rsidR="00E42A37" w:rsidRP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Merci de</w:t>
      </w:r>
      <w:r w:rsidR="005E377B">
        <w:rPr>
          <w:rFonts w:ascii="Arial" w:hAnsi="Arial" w:cs="Arial"/>
          <w:b/>
          <w:bCs/>
          <w:iCs/>
          <w:color w:val="000000"/>
          <w:kern w:val="0"/>
          <w:sz w:val="20"/>
          <w:szCs w:val="20"/>
          <w:lang w:val="fr-BE"/>
        </w:rPr>
        <w:t xml:space="preserve"> ne</w:t>
      </w:r>
      <w:r w:rsidRPr="00E42A37">
        <w:rPr>
          <w:rFonts w:ascii="Arial" w:hAnsi="Arial" w:cs="Arial"/>
          <w:b/>
          <w:bCs/>
          <w:iCs/>
          <w:color w:val="000000"/>
          <w:kern w:val="0"/>
          <w:sz w:val="20"/>
          <w:szCs w:val="20"/>
          <w:lang w:val="fr-BE"/>
        </w:rPr>
        <w:t xml:space="preserve"> pas inscrire les noms et prénoms des auteur·es et intervenant·es dans ce document pour l’anonymat de l’évaluation.</w:t>
      </w:r>
    </w:p>
    <w:p w14:paraId="274422BB"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0BBA4BB0" w14:textId="77777777" w:rsidR="008D32F3" w:rsidRPr="000A153D" w:rsidRDefault="008D32F3" w:rsidP="005F1449">
      <w:pPr>
        <w:pStyle w:val="Paragraphedeliste"/>
        <w:numPr>
          <w:ilvl w:val="0"/>
          <w:numId w:val="9"/>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004DEA10" w14:textId="77777777" w:rsidR="007B3D6A" w:rsidRPr="007B3D6A" w:rsidRDefault="007B3D6A" w:rsidP="007B3D6A">
      <w:pPr>
        <w:spacing w:after="0"/>
        <w:ind w:left="360"/>
        <w:rPr>
          <w:rFonts w:ascii="Arial" w:hAnsi="Arial" w:cs="Arial"/>
          <w:color w:val="808080"/>
          <w:kern w:val="0"/>
          <w:sz w:val="20"/>
          <w:szCs w:val="20"/>
          <w:lang w:val="fr-BE"/>
        </w:rPr>
      </w:pPr>
      <w:r w:rsidRPr="007B3D6A">
        <w:rPr>
          <w:rFonts w:ascii="Arial" w:hAnsi="Arial" w:cs="Arial"/>
          <w:color w:val="808080"/>
          <w:kern w:val="0"/>
          <w:sz w:val="20"/>
          <w:szCs w:val="20"/>
          <w:lang w:val="fr-BE"/>
        </w:rPr>
        <w:t>S’auto-évaluer pour devenir un professionnel autonome dans un dispositif de formation en emploi</w:t>
      </w:r>
    </w:p>
    <w:p w14:paraId="7A1D6EA8" w14:textId="77777777" w:rsidR="008D32F3" w:rsidRPr="000A153D" w:rsidRDefault="008D32F3" w:rsidP="005F1449">
      <w:pPr>
        <w:autoSpaceDE w:val="0"/>
        <w:autoSpaceDN w:val="0"/>
        <w:adjustRightInd w:val="0"/>
        <w:spacing w:after="0" w:line="312" w:lineRule="auto"/>
        <w:jc w:val="both"/>
        <w:rPr>
          <w:rFonts w:ascii="Arial" w:hAnsi="Arial" w:cs="Arial"/>
          <w:color w:val="000000"/>
          <w:kern w:val="0"/>
          <w:sz w:val="20"/>
          <w:szCs w:val="20"/>
          <w:lang w:val="fr-BE"/>
        </w:rPr>
      </w:pPr>
    </w:p>
    <w:p w14:paraId="562B26FB" w14:textId="77777777" w:rsidR="008D32F3" w:rsidRPr="000A153D" w:rsidRDefault="008D32F3" w:rsidP="005F1449">
      <w:pPr>
        <w:pStyle w:val="Paragraphedeliste"/>
        <w:numPr>
          <w:ilvl w:val="0"/>
          <w:numId w:val="9"/>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50834014" w14:textId="614F1AA0"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070346586"/>
          <w14:checkbox>
            <w14:checked w14:val="1"/>
            <w14:checkedState w14:val="2612" w14:font="MS Gothic"/>
            <w14:uncheckedState w14:val="2610" w14:font="MS Gothic"/>
          </w14:checkbox>
        </w:sdtPr>
        <w:sdtEndPr/>
        <w:sdtContent>
          <w:r w:rsidR="003F14A7">
            <w:rPr>
              <w:rFonts w:ascii="MS Gothic" w:eastAsia="MS Gothic" w:hAnsi="MS Gothic" w:cs="Arial" w:hint="eastAsia"/>
              <w:kern w:val="0"/>
              <w:sz w:val="20"/>
              <w:szCs w:val="20"/>
              <w:lang w:val="fr-BE"/>
            </w:rPr>
            <w:t>☒</w:t>
          </w:r>
        </w:sdtContent>
      </w:sdt>
      <w:r w:rsidR="008D32F3" w:rsidRPr="000A153D">
        <w:rPr>
          <w:rFonts w:ascii="Arial" w:hAnsi="Arial" w:cs="Arial"/>
          <w:kern w:val="0"/>
          <w:sz w:val="20"/>
          <w:szCs w:val="20"/>
          <w:lang w:val="fr-BE"/>
        </w:rPr>
        <w:t>Travail de recherche</w:t>
      </w:r>
    </w:p>
    <w:p w14:paraId="563E1163"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483283689"/>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Développements d’outils</w:t>
      </w:r>
    </w:p>
    <w:p w14:paraId="262DDFCE"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341751929"/>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Analyse de pratique</w:t>
      </w:r>
    </w:p>
    <w:p w14:paraId="48EF9756"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569465436"/>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Synthèse de recherches</w:t>
      </w:r>
    </w:p>
    <w:p w14:paraId="2A8D8C3F" w14:textId="77777777" w:rsidR="008D32F3" w:rsidRPr="000A153D"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134A03BD" w14:textId="77777777" w:rsidR="008D32F3" w:rsidRPr="000A153D" w:rsidRDefault="008D32F3" w:rsidP="005F1449">
      <w:pPr>
        <w:pStyle w:val="Paragraphedeliste"/>
        <w:numPr>
          <w:ilvl w:val="0"/>
          <w:numId w:val="9"/>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772405C8" w14:textId="28D803BC" w:rsidR="003F14A7" w:rsidRPr="003F14A7" w:rsidRDefault="00EE33D0" w:rsidP="003F14A7">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Afin de favoriser une insertion professionnelle rapide mais de qualité, dans le but de contrer la pénurie d’enseignants constatée dans le canton, la Haute école pédagogique du Valais (Suisse) propose un dispositif alternatif pour des étudiants en dernière année de formation Bachelor à l’enseignement primaire. En prenant une responsabilité partielle de classe, les formés alternent entre pratique sur le terrain et réflexion en institution avec des observations régulières de leur pratique par des formateurs de l’institution. Ceci favorise l’imbrication des espaces de formation donnant lieu à une alternance intégratrice reconnue (Périsset et al., 2001 ; Tobola Couchepin et Périsset, 2021). L’objectif de cette fin de formation est de s’appuyer sur l’autonomie et l’apprentissage en équipe pour développer les compétences en interaction. Le développement des compétences professionnelles ne relève ainsi plus seulement de la formation mais de parcours individualisés, autonomes et en interaction, incluant le passage par des opportunités diverses de professionnalisation. Les étudiants disposent de différents espaces de réflexion soutenant leur auto-évaluation et leur autonomie. Dans le cadre de ce dispositif novateur, nous questionnons le développement des compétences professionnelles attendues.</w:t>
      </w:r>
    </w:p>
    <w:p w14:paraId="78BFAF10" w14:textId="3D58115A" w:rsidR="00EE33D0" w:rsidRPr="00EE33D0"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Par le traitement statistique d’un questionnaire réflexif complété à trois moments-clés de la dernière année de formation par les étudiants, l’analyse des trois rapports de stages récoltés auprès des formateurs de même que les focus groups avec les différents partenaires, nous effectuons plusieurs analyses qui permettent l’évaluation du développement des compétences et des ressources mobilisées dans le dispositif novateur, la comparaison entre les différents points de vue (formateurs et formés) et l’identification des forces et points d’amélioration du dispositif testé.</w:t>
      </w:r>
    </w:p>
    <w:p w14:paraId="15F71BFA" w14:textId="6CABDFE9" w:rsidR="008D32F3"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r w:rsidRPr="00EE33D0">
        <w:rPr>
          <w:rFonts w:ascii="Arial" w:hAnsi="Arial" w:cs="Arial"/>
          <w:color w:val="808080"/>
          <w:kern w:val="0"/>
          <w:sz w:val="20"/>
          <w:szCs w:val="20"/>
          <w:lang w:val="fr-BE"/>
        </w:rPr>
        <w:t>Les premiers résultats questionnent notamment la pertinence des modalités d’évaluation mises en place pour ces dispositifs et invitent à innover en la matière pour favoriser l’autonomisation des formés.</w:t>
      </w:r>
    </w:p>
    <w:p w14:paraId="3211F023" w14:textId="77777777" w:rsidR="00EE33D0" w:rsidRPr="000A153D" w:rsidRDefault="00EE33D0" w:rsidP="00EE33D0">
      <w:pPr>
        <w:autoSpaceDE w:val="0"/>
        <w:autoSpaceDN w:val="0"/>
        <w:adjustRightInd w:val="0"/>
        <w:spacing w:after="0" w:line="312" w:lineRule="auto"/>
        <w:jc w:val="both"/>
        <w:rPr>
          <w:rFonts w:ascii="Arial" w:hAnsi="Arial" w:cs="Arial"/>
          <w:color w:val="808080"/>
          <w:kern w:val="0"/>
          <w:sz w:val="20"/>
          <w:szCs w:val="20"/>
          <w:lang w:val="fr-BE"/>
        </w:rPr>
      </w:pPr>
    </w:p>
    <w:p w14:paraId="43F8FE8B" w14:textId="77777777" w:rsidR="008D32F3" w:rsidRPr="000A153D" w:rsidRDefault="008D32F3" w:rsidP="005F1449">
      <w:pPr>
        <w:pStyle w:val="Paragraphedeliste"/>
        <w:numPr>
          <w:ilvl w:val="0"/>
          <w:numId w:val="9"/>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long de la communication </w:t>
      </w:r>
      <w:r w:rsidRPr="000A153D">
        <w:rPr>
          <w:rFonts w:ascii="Arial" w:hAnsi="Arial" w:cs="Arial"/>
          <w:b/>
          <w:bCs/>
          <w:i/>
          <w:iCs/>
          <w:color w:val="000000"/>
          <w:kern w:val="0"/>
          <w:sz w:val="20"/>
          <w:szCs w:val="20"/>
          <w:lang w:val="fr-BE"/>
        </w:rPr>
        <w:t>(1000 mots maximum)</w:t>
      </w:r>
    </w:p>
    <w:p w14:paraId="56E2E0BD" w14:textId="7A1B043F" w:rsidR="003F14A7" w:rsidRPr="003F14A7" w:rsidRDefault="007B4494" w:rsidP="00BA7AB9">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xml:space="preserve">L’évaluation du niveau de compétences atteint par les personnes en formation occupe un rôle clé au cœur des dispositifs d’enseignement et d’apprentissage dans les formations professionnalisantes (Paquay et al., </w:t>
      </w:r>
      <w:r w:rsidRPr="007B4494">
        <w:rPr>
          <w:rFonts w:ascii="Arial" w:hAnsi="Arial" w:cs="Arial"/>
          <w:color w:val="808080"/>
          <w:kern w:val="0"/>
          <w:sz w:val="20"/>
          <w:szCs w:val="20"/>
          <w:lang w:val="fr-BE"/>
        </w:rPr>
        <w:lastRenderedPageBreak/>
        <w:t>2010). Longtemps cantonnée à une fonction certificative, elle s’oriente aujourd’hui vers des approches plus formatives, réflexives et participatives (Birenbaum et al., 2015). Dans ce mouvement, un enjeu central émerge : faire de cette évaluation un levier d’autonomisation des étudiants. Il s’agit de renforcer leur capacité à s’auto-réguler, à piloter activement leur apprentissage et à adopter une posture d’acteur engagé dans son parcours de formation (Zimmerman, 2002).</w:t>
      </w:r>
    </w:p>
    <w:p w14:paraId="58D49437" w14:textId="6763E420" w:rsidR="003F14A7" w:rsidRPr="003F14A7" w:rsidRDefault="007B4494" w:rsidP="00BA7AB9">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Dans un contexte de pénurie de personnel enseignant et dans un souci de veiller à la qualité de la formation proposée en favorisant le processus d'insertion professionnelle, la HEP Valais propose un dispositif alternatif en emploi qui se décline sous différentes variantes. Dans ce dispositif, les formés intègrent un poste d’enseignant à temps partiel leur attribuant une part de responsabilité de classe. Avec cette responsabilité de classe plus ou moins importante, les étudiants en dernière année de formation primaire conjuguent formation en institution et formation sur le terrain. Les professionnels qui les entourent, sur le terrain et à la HEP Valais, cherchent à faire dialoguer les deux espaces de formation par des échanges et des visites régulières sur le terrain afin de favoriser une alternance intégratrice reconnue (Périsset et al., 2001 ; Tobola Couchepin et Périsset, 2021). À l’instar des « Team Academies », les dispositifs proposés s’appuient sur l’autonomie et l’apprentissage en équipe pour développer l’interaction et les compétences (Tosey et al., 2015). Ainsi, les compétences développées ne relèvent plus seulement de la formation, mais résultent de parcours individualisés, autonomes et en interaction, incluant le passage par des opportunités diverses de professionnalisation.</w:t>
      </w:r>
      <w:r w:rsidR="003F14A7" w:rsidRPr="003F14A7">
        <w:rPr>
          <w:rFonts w:ascii="Arial" w:hAnsi="Arial" w:cs="Arial"/>
          <w:color w:val="808080"/>
          <w:kern w:val="0"/>
          <w:sz w:val="20"/>
          <w:szCs w:val="20"/>
          <w:lang w:val="fr-BE"/>
        </w:rPr>
        <w:t xml:space="preserve"> </w:t>
      </w:r>
    </w:p>
    <w:p w14:paraId="721A7AAC" w14:textId="6685FDE2"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Régulièrement, les personnes en formation sont invitées à s’auto-évaluer (3 moments durant l’année académique) et à identifier leurs forces et leurs besoins de formation. Lajoie et Harel (2019) relèvent l’importance d’une évaluation qui soutienne l’autonomie des étudiants en les impliquant activement dans le processus d’évaluation.</w:t>
      </w:r>
    </w:p>
    <w:p w14:paraId="3245F81D" w14:textId="7CE10042" w:rsidR="003F14A7" w:rsidRPr="003F14A7"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Cependant, en quoi leur auto-évaluation diffère-t-elle des évaluations effectuées par les équipes expertes qui les observent ? Comment cette auto-évaluation leur permet-elle d’être autonomes et acteurs de leur réussite ? Quelles compétences sont particulièrement développées à travers ces dispositifs ? Quelles autres seraient éventuellement négligées au regard des exigences de qualité de la formation à l’enseignement ? Les modalités d'évaluation mises en œuvre sont-elles adéquates pour mettre en valeur le profil de compétences développées dans le cadre de ces dispositifs de formation en emploi ?</w:t>
      </w:r>
    </w:p>
    <w:p w14:paraId="18DA789A" w14:textId="77777777" w:rsidR="007B4494" w:rsidRDefault="007B4494" w:rsidP="00BA7AB9">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Pour répondre à ces questions, nous mobilisons une méthodologie de récolte de données mixte (Hascoët, Lepareur &amp; Lima, 2024). La première étape consiste en une récolte de données quantitatives. Elle comprend les données récoltées par questionnaire complété en ligne par les étudiants à trois moments-clés de la dernière année du parcours de formation, ainsi que celles issues d’une analyse des rapports de stage effectués lors de la dernière année de formation qui ont été établis par les équipes de supervision durant ces mêmes moments. Ces données permettent d’identifier et d’évaluer le développement des compétences professionnelles et les ressources mobilisées dans les différents dispositifs proposés. Traitées de manière statistique, elles soutiennent la réflexion quant à l’évaluation qualifiée de levier d’émancipation (Marcel et Gremion, 2025) si elle réussit à allier les exigences d’évaluation à une dynamique de libération des savoirs et de responsabilisation des apprenants.</w:t>
      </w:r>
    </w:p>
    <w:p w14:paraId="200576C1" w14:textId="3DB3391B"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Le traitement de ces données laisse néanmoins émerger certains angles morts dans la compréhension du potentiel d’auto-régulation et d’autonomisation que représentent ces dispositifs. La deuxième étape consiste alors à les explorer en organisant des focus groups avec toutes les parties prenantes qu’elles soient en formation, en accompagnement du côté de l’institution de formation ou du terrain, ou issues de l’inspectorat ou des directions scolaires.</w:t>
      </w:r>
    </w:p>
    <w:p w14:paraId="1D0199CD" w14:textId="77777777" w:rsid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lastRenderedPageBreak/>
        <w:t>Les résultats préliminaires indiquent une certaine divergence d’appréciation du degré et du type de compétences développées à travers ces dispositifs entre les personnes en formation et celles qui les évaluent. Ils laissent également penser à une certaine difficulté à concilier les exigences de la formation en termes de profils de compétences à développer prescrits et l’urgence à agir dans la pratique du métier incitant parfois à laisser de côté le développement de certaines compétences jugées non prioritaires par les formés. On constate également des différences de durée d’études avec des prolongations volontaires dans certains dispositifs. Nous proposerons plusieurs hypothèses d’analyse dans le cadre de la communication.</w:t>
      </w:r>
    </w:p>
    <w:p w14:paraId="0E9610A8" w14:textId="32892D38" w:rsidR="003F14A7" w:rsidRPr="003F14A7"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Ces premiers constats questionnent notamment la pertinence des modalités d'évaluation mises en place pour ces dispositifs et invitent à innover en la matière pour favoriser l'autonomisation des formés dans l'optique de garantir la professionnalisation des formations à l’enseignement primaire. La discussion portera sur les différentes façons de faire évoluer les espaces de réflexion pour soutenir l’autonomisation des étudiants.</w:t>
      </w:r>
    </w:p>
    <w:p w14:paraId="275259E5" w14:textId="77777777" w:rsidR="008D32F3"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77DCC1A1" w14:textId="77777777" w:rsidR="00BA7AB9" w:rsidRPr="000A153D" w:rsidRDefault="00BA7AB9" w:rsidP="005F1449">
      <w:pPr>
        <w:autoSpaceDE w:val="0"/>
        <w:autoSpaceDN w:val="0"/>
        <w:adjustRightInd w:val="0"/>
        <w:spacing w:after="0" w:line="312" w:lineRule="auto"/>
        <w:jc w:val="both"/>
        <w:rPr>
          <w:rFonts w:ascii="Arial" w:hAnsi="Arial" w:cs="Arial"/>
          <w:color w:val="808080"/>
          <w:kern w:val="0"/>
          <w:sz w:val="20"/>
          <w:szCs w:val="20"/>
          <w:lang w:val="fr-BE"/>
        </w:rPr>
      </w:pPr>
    </w:p>
    <w:p w14:paraId="1D4F6848" w14:textId="77777777" w:rsidR="008D32F3" w:rsidRPr="000A153D" w:rsidRDefault="008D32F3" w:rsidP="005F1449">
      <w:pPr>
        <w:pStyle w:val="Paragraphedeliste"/>
        <w:numPr>
          <w:ilvl w:val="0"/>
          <w:numId w:val="9"/>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13C362F0" w14:textId="75A459F5" w:rsidR="00BA7AB9" w:rsidRPr="00053BA6" w:rsidRDefault="00BA7AB9" w:rsidP="00BA7AB9">
      <w:pPr>
        <w:spacing w:after="0"/>
        <w:ind w:left="284" w:hanging="284"/>
        <w:jc w:val="both"/>
        <w:rPr>
          <w:rFonts w:ascii="Arial" w:hAnsi="Arial" w:cs="Arial"/>
          <w:color w:val="808080"/>
          <w:kern w:val="0"/>
          <w:sz w:val="20"/>
          <w:szCs w:val="20"/>
          <w:lang w:val="en-GB"/>
        </w:rPr>
      </w:pPr>
      <w:r w:rsidRPr="00053BA6">
        <w:rPr>
          <w:rFonts w:ascii="Arial" w:hAnsi="Arial" w:cs="Arial"/>
          <w:color w:val="808080"/>
          <w:kern w:val="0"/>
          <w:sz w:val="20"/>
          <w:szCs w:val="20"/>
          <w:lang w:val="en-GB"/>
        </w:rPr>
        <w:t xml:space="preserve">Birenbaum, M., Kimron, H., &amp; Shilton, H. (2015). Classroom assessment for learning: The impact of student involvement in assessment design and implementation. </w:t>
      </w:r>
      <w:r w:rsidRPr="00053BA6">
        <w:rPr>
          <w:rFonts w:ascii="Arial" w:hAnsi="Arial" w:cs="Arial"/>
          <w:i/>
          <w:iCs/>
          <w:color w:val="808080"/>
          <w:kern w:val="0"/>
          <w:sz w:val="20"/>
          <w:szCs w:val="20"/>
          <w:lang w:val="en-GB"/>
        </w:rPr>
        <w:t>Studies in Educational Evaluation, 44</w:t>
      </w:r>
      <w:r w:rsidRPr="00053BA6">
        <w:rPr>
          <w:rFonts w:ascii="Arial" w:hAnsi="Arial" w:cs="Arial"/>
          <w:color w:val="808080"/>
          <w:kern w:val="0"/>
          <w:sz w:val="20"/>
          <w:szCs w:val="20"/>
          <w:lang w:val="en-GB"/>
        </w:rPr>
        <w:t>, 26–35.</w:t>
      </w:r>
    </w:p>
    <w:p w14:paraId="49B75C44" w14:textId="77777777" w:rsidR="00BA7AB9" w:rsidRPr="00BA7AB9" w:rsidRDefault="00BA7AB9" w:rsidP="00BA7AB9">
      <w:pPr>
        <w:spacing w:after="0"/>
        <w:ind w:left="284" w:hanging="284"/>
        <w:jc w:val="both"/>
        <w:rPr>
          <w:rFonts w:ascii="Arial" w:hAnsi="Arial" w:cs="Arial"/>
          <w:color w:val="808080"/>
          <w:kern w:val="0"/>
          <w:sz w:val="20"/>
          <w:szCs w:val="20"/>
          <w:lang w:val="fr-BE"/>
        </w:rPr>
      </w:pPr>
      <w:r w:rsidRPr="00053BA6">
        <w:rPr>
          <w:rFonts w:ascii="Arial" w:hAnsi="Arial" w:cs="Arial"/>
          <w:color w:val="808080"/>
          <w:kern w:val="0"/>
          <w:sz w:val="20"/>
          <w:szCs w:val="20"/>
          <w:lang w:val="en-GB"/>
        </w:rPr>
        <w:t xml:space="preserve">Hascoët, M., Lepareur, C. &amp; Lima, L. (2024). </w:t>
      </w:r>
      <w:r w:rsidRPr="00BA7AB9">
        <w:rPr>
          <w:rFonts w:ascii="Arial" w:hAnsi="Arial" w:cs="Arial"/>
          <w:i/>
          <w:iCs/>
          <w:color w:val="808080"/>
          <w:kern w:val="0"/>
          <w:sz w:val="20"/>
          <w:szCs w:val="20"/>
          <w:lang w:val="fr-BE"/>
        </w:rPr>
        <w:t>Méthodes de recherche en sciences humaines et sociales</w:t>
      </w:r>
      <w:r w:rsidRPr="00BA7AB9">
        <w:rPr>
          <w:rFonts w:ascii="Arial" w:hAnsi="Arial" w:cs="Arial"/>
          <w:color w:val="808080"/>
          <w:kern w:val="0"/>
          <w:sz w:val="20"/>
          <w:szCs w:val="20"/>
          <w:lang w:val="fr-BE"/>
        </w:rPr>
        <w:t>. De Boeck Supérier s.a.</w:t>
      </w:r>
    </w:p>
    <w:p w14:paraId="1A5B76B2" w14:textId="77777777" w:rsidR="00BA7AB9" w:rsidRPr="00BA7AB9" w:rsidRDefault="00BA7AB9" w:rsidP="00BA7AB9">
      <w:pPr>
        <w:spacing w:after="0"/>
        <w:ind w:left="284" w:hanging="284"/>
        <w:jc w:val="both"/>
        <w:rPr>
          <w:rFonts w:ascii="Arial" w:hAnsi="Arial" w:cs="Arial"/>
          <w:color w:val="808080"/>
          <w:kern w:val="0"/>
          <w:sz w:val="20"/>
          <w:szCs w:val="20"/>
          <w:lang w:val="fr-BE"/>
        </w:rPr>
      </w:pPr>
      <w:r w:rsidRPr="00BA7AB9">
        <w:rPr>
          <w:rFonts w:ascii="Arial" w:hAnsi="Arial" w:cs="Arial"/>
          <w:color w:val="808080"/>
          <w:kern w:val="0"/>
          <w:sz w:val="20"/>
          <w:szCs w:val="20"/>
          <w:lang w:val="fr-BE"/>
        </w:rPr>
        <w:t>Lajoie, D., &amp; Harel, M. (2019). L'évaluation et l'autonomie des étudiants : Approches et défis. Éditions AEF.</w:t>
      </w:r>
    </w:p>
    <w:p w14:paraId="41E543E9" w14:textId="77777777" w:rsidR="00BA7AB9" w:rsidRPr="00BA7AB9" w:rsidRDefault="00BA7AB9" w:rsidP="00BA7AB9">
      <w:pPr>
        <w:spacing w:after="0"/>
        <w:ind w:left="284" w:hanging="284"/>
        <w:jc w:val="both"/>
        <w:rPr>
          <w:rFonts w:ascii="Arial" w:hAnsi="Arial" w:cs="Arial"/>
          <w:color w:val="808080"/>
          <w:kern w:val="0"/>
          <w:sz w:val="20"/>
          <w:szCs w:val="20"/>
          <w:lang w:val="fr-BE"/>
        </w:rPr>
      </w:pPr>
      <w:r w:rsidRPr="00BA7AB9">
        <w:rPr>
          <w:rFonts w:ascii="Arial" w:hAnsi="Arial" w:cs="Arial"/>
          <w:color w:val="808080"/>
          <w:kern w:val="0"/>
          <w:sz w:val="20"/>
          <w:szCs w:val="20"/>
          <w:lang w:val="fr-BE"/>
        </w:rPr>
        <w:t xml:space="preserve">Marcel, J-F., &amp; Gremion, C. (2025). </w:t>
      </w:r>
      <w:r w:rsidRPr="00BA7AB9">
        <w:rPr>
          <w:rFonts w:ascii="Arial" w:hAnsi="Arial" w:cs="Arial"/>
          <w:i/>
          <w:iCs/>
          <w:color w:val="808080"/>
          <w:kern w:val="0"/>
          <w:sz w:val="20"/>
          <w:szCs w:val="20"/>
          <w:lang w:val="fr-BE"/>
        </w:rPr>
        <w:t>Evancipation dans l’institution. Oser le rapprochement entre émanciaption et évaluation</w:t>
      </w:r>
      <w:r w:rsidRPr="00BA7AB9">
        <w:rPr>
          <w:rFonts w:ascii="Arial" w:hAnsi="Arial" w:cs="Arial"/>
          <w:color w:val="808080"/>
          <w:kern w:val="0"/>
          <w:sz w:val="20"/>
          <w:szCs w:val="20"/>
          <w:lang w:val="fr-BE"/>
        </w:rPr>
        <w:t xml:space="preserve">. Cépaduès. </w:t>
      </w:r>
    </w:p>
    <w:p w14:paraId="136B12CB" w14:textId="77777777" w:rsidR="00BA7AB9" w:rsidRPr="00BA7AB9" w:rsidRDefault="00BA7AB9" w:rsidP="00BA7AB9">
      <w:pPr>
        <w:spacing w:after="0"/>
        <w:ind w:left="284" w:hanging="284"/>
        <w:jc w:val="both"/>
        <w:rPr>
          <w:rFonts w:ascii="Arial" w:hAnsi="Arial" w:cs="Arial"/>
          <w:color w:val="808080"/>
          <w:kern w:val="0"/>
          <w:sz w:val="20"/>
          <w:szCs w:val="20"/>
          <w:lang w:val="fr-BE"/>
        </w:rPr>
      </w:pPr>
      <w:r w:rsidRPr="00BA7AB9">
        <w:rPr>
          <w:rFonts w:ascii="Arial" w:hAnsi="Arial" w:cs="Arial"/>
          <w:color w:val="808080"/>
          <w:kern w:val="0"/>
          <w:sz w:val="20"/>
          <w:szCs w:val="20"/>
          <w:lang w:val="fr-BE"/>
        </w:rPr>
        <w:t xml:space="preserve">Paquay, L., Van Nieuwenhoven, C., &amp; Wouters, P. (2010). </w:t>
      </w:r>
      <w:r w:rsidRPr="00BA7AB9">
        <w:rPr>
          <w:rFonts w:ascii="Arial" w:hAnsi="Arial" w:cs="Arial"/>
          <w:i/>
          <w:iCs/>
          <w:color w:val="808080"/>
          <w:kern w:val="0"/>
          <w:sz w:val="20"/>
          <w:szCs w:val="20"/>
          <w:lang w:val="fr-BE"/>
        </w:rPr>
        <w:t>L’évaluation, levier du développement professionnel ? Tensions, dispositifs, perspectives</w:t>
      </w:r>
      <w:r w:rsidRPr="00BA7AB9">
        <w:rPr>
          <w:rFonts w:ascii="Arial" w:hAnsi="Arial" w:cs="Arial"/>
          <w:color w:val="808080"/>
          <w:kern w:val="0"/>
          <w:sz w:val="20"/>
          <w:szCs w:val="20"/>
          <w:lang w:val="fr-BE"/>
        </w:rPr>
        <w:t>. De Boeck.</w:t>
      </w:r>
    </w:p>
    <w:p w14:paraId="0DBCC4B9" w14:textId="77777777" w:rsidR="00BA7AB9" w:rsidRPr="00BA7AB9" w:rsidRDefault="00BA7AB9" w:rsidP="00BA7AB9">
      <w:pPr>
        <w:tabs>
          <w:tab w:val="left" w:pos="1935"/>
        </w:tabs>
        <w:spacing w:after="0"/>
        <w:ind w:left="284" w:hanging="284"/>
        <w:jc w:val="both"/>
        <w:rPr>
          <w:rFonts w:ascii="Arial" w:hAnsi="Arial" w:cs="Arial"/>
          <w:color w:val="808080"/>
          <w:kern w:val="0"/>
          <w:sz w:val="20"/>
          <w:szCs w:val="20"/>
          <w:lang w:val="fr-BE"/>
        </w:rPr>
      </w:pPr>
      <w:r w:rsidRPr="00BA7AB9">
        <w:rPr>
          <w:rFonts w:ascii="Arial" w:hAnsi="Arial" w:cs="Arial"/>
          <w:color w:val="808080"/>
          <w:kern w:val="0"/>
          <w:sz w:val="20"/>
          <w:szCs w:val="20"/>
          <w:lang w:val="fr-BE"/>
        </w:rPr>
        <w:t xml:space="preserve">Tobola Couchepin, C. &amp; Périsset D. (2021). L’évaluation des compétences professionnelles sur le terrain : de la formation à la certification, une progressivité à interroger. </w:t>
      </w:r>
      <w:r w:rsidRPr="00BA7AB9">
        <w:rPr>
          <w:rFonts w:ascii="Arial" w:hAnsi="Arial" w:cs="Arial"/>
          <w:i/>
          <w:iCs/>
          <w:color w:val="808080"/>
          <w:kern w:val="0"/>
          <w:sz w:val="20"/>
          <w:szCs w:val="20"/>
          <w:lang w:val="fr-BE"/>
        </w:rPr>
        <w:t>Formation et pratiques d’enseignement en question, 27</w:t>
      </w:r>
      <w:r w:rsidRPr="00BA7AB9">
        <w:rPr>
          <w:rFonts w:ascii="Arial" w:hAnsi="Arial" w:cs="Arial"/>
          <w:color w:val="808080"/>
          <w:kern w:val="0"/>
          <w:sz w:val="20"/>
          <w:szCs w:val="20"/>
          <w:lang w:val="fr-BE"/>
        </w:rPr>
        <w:t xml:space="preserve">, 15-34. </w:t>
      </w:r>
      <w:hyperlink w:history="1">
        <w:r w:rsidRPr="00BA7AB9">
          <w:rPr>
            <w:color w:val="808080"/>
            <w:kern w:val="0"/>
            <w:szCs w:val="20"/>
            <w:lang w:val="fr-BE"/>
          </w:rPr>
          <w:t>https://revuedeshep.ch/pdf/27/27-02-Tobola-Couchepin-Perisset</w:t>
        </w:r>
      </w:hyperlink>
      <w:r w:rsidRPr="00BA7AB9">
        <w:rPr>
          <w:rFonts w:ascii="Arial" w:hAnsi="Arial" w:cs="Arial"/>
          <w:color w:val="808080"/>
          <w:kern w:val="0"/>
          <w:sz w:val="20"/>
          <w:szCs w:val="20"/>
          <w:lang w:val="fr-BE"/>
        </w:rPr>
        <w:t xml:space="preserve"> </w:t>
      </w:r>
    </w:p>
    <w:p w14:paraId="1DD3B1EB" w14:textId="77777777" w:rsidR="00BA7AB9" w:rsidRPr="00BA7AB9" w:rsidRDefault="00BA7AB9" w:rsidP="00BA7AB9">
      <w:pPr>
        <w:tabs>
          <w:tab w:val="left" w:pos="1935"/>
        </w:tabs>
        <w:spacing w:after="0"/>
        <w:ind w:left="284" w:hanging="284"/>
        <w:jc w:val="both"/>
        <w:rPr>
          <w:rFonts w:ascii="Arial" w:hAnsi="Arial" w:cs="Arial"/>
          <w:color w:val="808080"/>
          <w:kern w:val="0"/>
          <w:sz w:val="20"/>
          <w:szCs w:val="20"/>
          <w:lang w:val="fr-BE"/>
        </w:rPr>
      </w:pPr>
      <w:r w:rsidRPr="00053BA6">
        <w:rPr>
          <w:rFonts w:ascii="Arial" w:hAnsi="Arial" w:cs="Arial"/>
          <w:color w:val="808080"/>
          <w:kern w:val="0"/>
          <w:sz w:val="20"/>
          <w:szCs w:val="20"/>
          <w:lang w:val="en-GB"/>
        </w:rPr>
        <w:t xml:space="preserve">Zimmerman, B. J. (2002). Becoming a self-regulated learner: An overview. </w:t>
      </w:r>
      <w:r w:rsidRPr="00BA7AB9">
        <w:rPr>
          <w:rFonts w:ascii="Arial" w:hAnsi="Arial" w:cs="Arial"/>
          <w:i/>
          <w:iCs/>
          <w:color w:val="808080"/>
          <w:kern w:val="0"/>
          <w:sz w:val="20"/>
          <w:szCs w:val="20"/>
          <w:lang w:val="fr-BE"/>
        </w:rPr>
        <w:t>Theory into</w:t>
      </w:r>
      <w:r w:rsidRPr="00BA7AB9">
        <w:rPr>
          <w:rFonts w:ascii="Arial" w:hAnsi="Arial" w:cs="Arial"/>
          <w:color w:val="808080"/>
          <w:kern w:val="0"/>
          <w:sz w:val="20"/>
          <w:szCs w:val="20"/>
          <w:lang w:val="fr-BE"/>
        </w:rPr>
        <w:t xml:space="preserve"> </w:t>
      </w:r>
      <w:r w:rsidRPr="00BA7AB9">
        <w:rPr>
          <w:rFonts w:ascii="Arial" w:hAnsi="Arial" w:cs="Arial"/>
          <w:i/>
          <w:iCs/>
          <w:color w:val="808080"/>
          <w:kern w:val="0"/>
          <w:sz w:val="20"/>
          <w:szCs w:val="20"/>
          <w:lang w:val="fr-BE"/>
        </w:rPr>
        <w:t>Practice, 41</w:t>
      </w:r>
      <w:r w:rsidRPr="00BA7AB9">
        <w:rPr>
          <w:rFonts w:ascii="Arial" w:hAnsi="Arial" w:cs="Arial"/>
          <w:color w:val="808080"/>
          <w:kern w:val="0"/>
          <w:sz w:val="20"/>
          <w:szCs w:val="20"/>
          <w:lang w:val="fr-BE"/>
        </w:rPr>
        <w:t>(2), 64–70.</w:t>
      </w:r>
    </w:p>
    <w:p w14:paraId="2B8CDBD1" w14:textId="77777777" w:rsidR="008D32F3" w:rsidRPr="000A153D" w:rsidRDefault="008D32F3" w:rsidP="005F1449">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p>
    <w:p w14:paraId="55D9AB7A" w14:textId="77777777" w:rsidR="008D32F3" w:rsidRPr="000A153D" w:rsidRDefault="008D32F3"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r w:rsidRPr="000A153D">
        <w:rPr>
          <w:rStyle w:val="lev"/>
          <w:rFonts w:ascii="Arial" w:hAnsi="Arial" w:cs="Arial"/>
          <w:color w:val="22313F"/>
          <w:sz w:val="20"/>
          <w:szCs w:val="20"/>
          <w:bdr w:val="none" w:sz="0" w:space="0" w:color="auto" w:frame="1"/>
          <w:lang w:val="fr-BE"/>
        </w:rPr>
        <w:br w:type="page"/>
      </w:r>
    </w:p>
    <w:p w14:paraId="715D31DC" w14:textId="0D85D6DF" w:rsidR="008D32F3" w:rsidRPr="000A153D" w:rsidRDefault="008D32F3"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lastRenderedPageBreak/>
        <w:t>Communication 3</w:t>
      </w:r>
    </w:p>
    <w:p w14:paraId="7B84FD64" w14:textId="77777777" w:rsid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p>
    <w:p w14:paraId="24A1941E" w14:textId="47D77684" w:rsidR="00E42A37" w:rsidRP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 xml:space="preserve">Merci de </w:t>
      </w:r>
      <w:r w:rsidR="005E377B">
        <w:rPr>
          <w:rFonts w:ascii="Arial" w:hAnsi="Arial" w:cs="Arial"/>
          <w:b/>
          <w:bCs/>
          <w:iCs/>
          <w:color w:val="000000"/>
          <w:kern w:val="0"/>
          <w:sz w:val="20"/>
          <w:szCs w:val="20"/>
          <w:lang w:val="fr-BE"/>
        </w:rPr>
        <w:t xml:space="preserve">ne </w:t>
      </w:r>
      <w:r w:rsidRPr="00E42A37">
        <w:rPr>
          <w:rFonts w:ascii="Arial" w:hAnsi="Arial" w:cs="Arial"/>
          <w:b/>
          <w:bCs/>
          <w:iCs/>
          <w:color w:val="000000"/>
          <w:kern w:val="0"/>
          <w:sz w:val="20"/>
          <w:szCs w:val="20"/>
          <w:lang w:val="fr-BE"/>
        </w:rPr>
        <w:t>pas inscrire les noms et prénoms des auteur·es et intervenant·es dans ce document pour l’anonymat de l’évaluation.</w:t>
      </w:r>
    </w:p>
    <w:p w14:paraId="6EFB59EB"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3BB58588"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4FF5C94D"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2338733B" w14:textId="77777777" w:rsidR="008D32F3" w:rsidRPr="000A153D" w:rsidRDefault="008D32F3" w:rsidP="005F1449">
      <w:pPr>
        <w:pStyle w:val="Paragraphedeliste"/>
        <w:numPr>
          <w:ilvl w:val="0"/>
          <w:numId w:val="10"/>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47A96A43" w14:textId="4E290C0A" w:rsidR="008D32F3" w:rsidRPr="00914199" w:rsidRDefault="00914199" w:rsidP="00914199">
      <w:pPr>
        <w:autoSpaceDE w:val="0"/>
        <w:autoSpaceDN w:val="0"/>
        <w:adjustRightInd w:val="0"/>
        <w:spacing w:after="0" w:line="312" w:lineRule="auto"/>
        <w:ind w:left="360"/>
        <w:jc w:val="both"/>
        <w:rPr>
          <w:rFonts w:ascii="Arial" w:hAnsi="Arial" w:cs="Arial"/>
          <w:color w:val="808080"/>
          <w:kern w:val="0"/>
          <w:sz w:val="20"/>
          <w:szCs w:val="20"/>
          <w:lang w:val="fr-CA"/>
        </w:rPr>
      </w:pPr>
      <w:r w:rsidRPr="00914199">
        <w:rPr>
          <w:rFonts w:ascii="Arial" w:hAnsi="Arial" w:cs="Arial"/>
          <w:color w:val="808080"/>
          <w:kern w:val="0"/>
          <w:sz w:val="20"/>
          <w:szCs w:val="20"/>
          <w:lang w:val="fr-CA"/>
        </w:rPr>
        <w:t>L’autonomisation des stagiaires en enseignement en contexte de stage en emploi au Québec</w:t>
      </w:r>
    </w:p>
    <w:p w14:paraId="495E5F49" w14:textId="77777777" w:rsidR="008D32F3" w:rsidRPr="000A153D" w:rsidRDefault="008D32F3" w:rsidP="005F1449">
      <w:pPr>
        <w:autoSpaceDE w:val="0"/>
        <w:autoSpaceDN w:val="0"/>
        <w:adjustRightInd w:val="0"/>
        <w:spacing w:after="0" w:line="312" w:lineRule="auto"/>
        <w:jc w:val="both"/>
        <w:rPr>
          <w:rFonts w:ascii="Arial" w:hAnsi="Arial" w:cs="Arial"/>
          <w:color w:val="000000"/>
          <w:kern w:val="0"/>
          <w:sz w:val="20"/>
          <w:szCs w:val="20"/>
          <w:lang w:val="fr-BE"/>
        </w:rPr>
      </w:pPr>
    </w:p>
    <w:p w14:paraId="447A5048" w14:textId="77777777" w:rsidR="008D32F3" w:rsidRPr="000A153D" w:rsidRDefault="008D32F3" w:rsidP="005F1449">
      <w:pPr>
        <w:pStyle w:val="Paragraphedeliste"/>
        <w:numPr>
          <w:ilvl w:val="0"/>
          <w:numId w:val="10"/>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2366AF0D" w14:textId="62D45E1C"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461465600"/>
          <w14:checkbox>
            <w14:checked w14:val="1"/>
            <w14:checkedState w14:val="2612" w14:font="MS Gothic"/>
            <w14:uncheckedState w14:val="2610" w14:font="MS Gothic"/>
          </w14:checkbox>
        </w:sdtPr>
        <w:sdtEndPr/>
        <w:sdtContent>
          <w:r w:rsidR="001E4CB9">
            <w:rPr>
              <w:rFonts w:ascii="MS Gothic" w:eastAsia="MS Gothic" w:hAnsi="MS Gothic" w:cs="Arial" w:hint="eastAsia"/>
              <w:kern w:val="0"/>
              <w:sz w:val="20"/>
              <w:szCs w:val="20"/>
              <w:lang w:val="fr-BE"/>
            </w:rPr>
            <w:t>☒</w:t>
          </w:r>
        </w:sdtContent>
      </w:sdt>
      <w:r w:rsidR="008D32F3" w:rsidRPr="000A153D">
        <w:rPr>
          <w:rFonts w:ascii="Arial" w:hAnsi="Arial" w:cs="Arial"/>
          <w:kern w:val="0"/>
          <w:sz w:val="20"/>
          <w:szCs w:val="20"/>
          <w:lang w:val="fr-BE"/>
        </w:rPr>
        <w:t>Travail de recherche</w:t>
      </w:r>
    </w:p>
    <w:p w14:paraId="355657D8"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563140084"/>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Développements d’outils</w:t>
      </w:r>
    </w:p>
    <w:p w14:paraId="4C74D64E"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623113555"/>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Analyse de pratique</w:t>
      </w:r>
    </w:p>
    <w:p w14:paraId="394E4A33"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013807350"/>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Synthèse de recherches</w:t>
      </w:r>
    </w:p>
    <w:p w14:paraId="0B815488" w14:textId="77777777" w:rsidR="008D32F3" w:rsidRPr="000A153D"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7B949C40" w14:textId="77777777" w:rsidR="008D32F3" w:rsidRPr="000A153D" w:rsidRDefault="008D32F3" w:rsidP="005F1449">
      <w:pPr>
        <w:pStyle w:val="Paragraphedeliste"/>
        <w:numPr>
          <w:ilvl w:val="0"/>
          <w:numId w:val="10"/>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0F3B41F5" w14:textId="2832347D" w:rsidR="008D32F3" w:rsidRPr="000A153D" w:rsidRDefault="007B4494" w:rsidP="005F1449">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CH"/>
        </w:rPr>
        <w:t>Actuellement, au Québec, alors que la crise du renouvellement de la population enseignante persiste (Mukamurera et al., 2023 ; Sirois et Dembélé, 2023), les universités ont repensé certaines formations à l’enseignement permettant un accès rapide à la profession (p. ex. maîtrises qualifiantes, formation réalisée en cours d’emploi) (Mathou et al., 2020 ; Mukamurera et al., 2023 ; Sirois et al., 2022). C’est dans ce contexte que notre projet de recherche (Wentzel et al., 2022-2024), qui s’est déployé autour d’un partenariat entre une université et un centre de services scolaire du Québec, a permis de définir et d’opérationnaliser un dispositif de formation en cours d’emploi pour des étudiants stagiaires en enseignement. Les analyses réalisées jusqu’à maintenant ont mis en lumière certains enjeux. Notamment, lors de la réalisation d’un stage en cours d’emploi, les stagiaires occupent un double rôle, soit celui d’étudiant et d’employé, et ne sont généralement pas accompagnés de manière proximale et constante comme c’est le cas lorsque la voie dite traditionnelle du stage est réalisée, ce qui leur confère davantage d’autonomie. Ce type de formation induit alors une modification des rapports entre les personnes impliquées (c.-à-d. enseignant associé, superviseur, directions et autres collègues), ce qui peut mener à divers enjeux en matière d’accompagnement et d’évaluation (Desmeules et al., 2025). Conséquemment, la présente communication vise à répondre à la question suivante : quel rôle la diversité des outils et modalités d’évaluation joue-t-elle dans le processus d’autonomisation des étudiants ? Pour ce faire, nous mettrons en lumière les nuances rapportées par les participants (superviseurs de stage, directions, enseignants associés et enseignants stagiaires) lors d’entretiens semi-dirigés (n=12) concernant le développement de l’autonomie des enseignants novices en lien avec les modalités d’évaluation expérimentées lors de leur stage en cours</w:t>
      </w:r>
      <w:r w:rsidR="001E4CB9" w:rsidRPr="00053BA6">
        <w:rPr>
          <w:rFonts w:ascii="Arial" w:hAnsi="Arial" w:cs="Arial"/>
          <w:color w:val="808080"/>
          <w:kern w:val="0"/>
          <w:sz w:val="20"/>
          <w:szCs w:val="20"/>
          <w:lang w:val="fr-CH"/>
        </w:rPr>
        <w:t xml:space="preserve"> d’emploi, vécu au sein du dispositif développé (Wentzel et al., 2022-2024).</w:t>
      </w:r>
    </w:p>
    <w:p w14:paraId="6F5E0D79" w14:textId="77777777" w:rsidR="008D32F3" w:rsidRPr="000A153D"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0637C103" w14:textId="77777777" w:rsidR="008D32F3" w:rsidRPr="000A153D" w:rsidRDefault="008D32F3" w:rsidP="005F1449">
      <w:pPr>
        <w:pStyle w:val="Paragraphedeliste"/>
        <w:numPr>
          <w:ilvl w:val="0"/>
          <w:numId w:val="10"/>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long de la communication </w:t>
      </w:r>
      <w:r w:rsidRPr="000A153D">
        <w:rPr>
          <w:rFonts w:ascii="Arial" w:hAnsi="Arial" w:cs="Arial"/>
          <w:b/>
          <w:bCs/>
          <w:i/>
          <w:iCs/>
          <w:color w:val="000000"/>
          <w:kern w:val="0"/>
          <w:sz w:val="20"/>
          <w:szCs w:val="20"/>
          <w:lang w:val="fr-BE"/>
        </w:rPr>
        <w:t>(1000 mots maximum)</w:t>
      </w:r>
    </w:p>
    <w:p w14:paraId="01CBE0A0" w14:textId="102CF67A" w:rsidR="000B75F7" w:rsidRPr="000B75F7" w:rsidRDefault="007B4494" w:rsidP="000B75F7">
      <w:pPr>
        <w:autoSpaceDE w:val="0"/>
        <w:autoSpaceDN w:val="0"/>
        <w:adjustRightInd w:val="0"/>
        <w:spacing w:after="0" w:line="312" w:lineRule="auto"/>
        <w:jc w:val="both"/>
        <w:rPr>
          <w:rFonts w:ascii="Arial" w:hAnsi="Arial" w:cs="Arial"/>
          <w:color w:val="808080"/>
          <w:kern w:val="0"/>
          <w:sz w:val="20"/>
          <w:szCs w:val="20"/>
          <w:lang w:val="fr-CA"/>
        </w:rPr>
      </w:pPr>
      <w:r w:rsidRPr="007B4494">
        <w:rPr>
          <w:rFonts w:ascii="Arial" w:hAnsi="Arial" w:cs="Arial"/>
          <w:color w:val="808080"/>
          <w:kern w:val="0"/>
          <w:sz w:val="20"/>
          <w:szCs w:val="20"/>
          <w:lang w:val="fr-CA"/>
        </w:rPr>
        <w:t xml:space="preserve">À l’échelle internationale, nombre de pays sont concernés par une pénurie de personnel enseignant qualifié (Dupriez et al., 2023 ; Organisation des Nations Unies pour l’éducation, la science et la culture [UNESCO], </w:t>
      </w:r>
      <w:r w:rsidRPr="007B4494">
        <w:rPr>
          <w:rFonts w:ascii="Arial" w:hAnsi="Arial" w:cs="Arial"/>
          <w:color w:val="808080"/>
          <w:kern w:val="0"/>
          <w:sz w:val="20"/>
          <w:szCs w:val="20"/>
          <w:lang w:val="fr-CA"/>
        </w:rPr>
        <w:lastRenderedPageBreak/>
        <w:t>2024). Au cours des dernières années, en plus des changements démographiques, les marchés du travail de la profession enseignante et de la gestion scolaire ont évolué (Dupriez et al., 2023). Au Canada, ces changements ont transformé la condition enseignante, notamment au regard de la multiplication et de la complexification des attentes envers l’école et le personnel enseignant (Jeffrey, 2024 ; Pelletier et al., 2025 ; Tardif, 2013). Au Québec plus particulièrement, alors que la crise du renouvellement de la population enseignante persiste (Mukamurera et al., 2023 ; Sirois et Dembélé, 2023), dans un effort d’attraction, de rétention (Podolsky et al., 2019) et en réponse aux injonctions politiques, les universités ont repensé certaines formations à l’enseignement. Dans les faits, depuis plus de vingt ans, la formation des maîtres comptait quatre années de baccalauréat (Tardif, 2013). Plus récemment, de nouvelles voies de diplomation permettant un accès rapide à la profession enseignante ont été créées (Mathou et al., 2020 ; Sirois et al., 2022). Il est notamment question des maîtrises qualifiantes et des modèles de formation en enseignement réalisée en cours d’emploi (Mukamurera et al., 2023 ; Sirois et al., 2022). Alors que les stages en emploi deviennent une pratique de plus en plus répandue en enseignement, les milieux universitaires et de travail doivent collaborer afin d’instaurer des modalités optimales favorisant à la fois la réussite du stage et de l’insertion professionnelle des enseignants novices. S'inscrivant dans ce contexte, notre projet de recherche, qui s’est déroulé entre les années 2022 et 2024 (Wentzel et al., 2022-2024), s’est déployé autour d’un partenariat novateur entre l’université et un centre de services scolaire du Québec. Un travail concerté nous a permis de définir et d’opérationnaliser un dispositif de formation en cours d’emploi pour des étudiants stagiaires en enseignement au premier et au deuxième cycles universitaires.</w:t>
      </w:r>
      <w:r w:rsidR="000B75F7" w:rsidRPr="000B75F7">
        <w:rPr>
          <w:rFonts w:ascii="Arial" w:hAnsi="Arial" w:cs="Arial"/>
          <w:color w:val="808080"/>
          <w:kern w:val="0"/>
          <w:sz w:val="20"/>
          <w:szCs w:val="20"/>
          <w:lang w:val="fr-CH"/>
        </w:rPr>
        <w:t> </w:t>
      </w:r>
      <w:r w:rsidR="000B75F7" w:rsidRPr="000B75F7">
        <w:rPr>
          <w:rFonts w:ascii="Arial" w:hAnsi="Arial" w:cs="Arial"/>
          <w:color w:val="808080"/>
          <w:kern w:val="0"/>
          <w:sz w:val="20"/>
          <w:szCs w:val="20"/>
          <w:lang w:val="fr-CA"/>
        </w:rPr>
        <w:t> </w:t>
      </w:r>
    </w:p>
    <w:p w14:paraId="74D732CB" w14:textId="0CAA1413" w:rsidR="000B75F7" w:rsidRPr="000B75F7" w:rsidRDefault="007B4494" w:rsidP="000B75F7">
      <w:pPr>
        <w:autoSpaceDE w:val="0"/>
        <w:autoSpaceDN w:val="0"/>
        <w:adjustRightInd w:val="0"/>
        <w:spacing w:after="0" w:line="312" w:lineRule="auto"/>
        <w:jc w:val="both"/>
        <w:rPr>
          <w:rFonts w:ascii="Arial" w:hAnsi="Arial" w:cs="Arial"/>
          <w:color w:val="808080"/>
          <w:kern w:val="0"/>
          <w:sz w:val="20"/>
          <w:szCs w:val="20"/>
          <w:lang w:val="fr-CA"/>
        </w:rPr>
      </w:pPr>
      <w:r w:rsidRPr="007B4494">
        <w:rPr>
          <w:rFonts w:ascii="Arial" w:hAnsi="Arial" w:cs="Arial"/>
          <w:color w:val="808080"/>
          <w:kern w:val="0"/>
          <w:sz w:val="20"/>
          <w:szCs w:val="20"/>
          <w:lang w:val="fr-CH"/>
        </w:rPr>
        <w:t>Faisant écho aux thèmes du symposium, nous nous sommes précédemment intéressés à la question de l’évaluation dans le cadre du dispositif déployé (Wentzel et al., 2022-2024). Nous avons entre autres documenté le processus de jugement d’évaluation des compétences professionnelles des formateurs impliqués dans l’évaluation certificative des stagiaires ayant participé au dispositif (Desmeules et al., 2025). À cet égard, il a été constaté que les stages réalisés en cours d’emploi induisent une modification des rapports entre les personnes impliquées (c.-à-d. enseignant associé, superviseur, directions et autres collègues) considérant que le stagiaire est également en emploi dans le milieu scolaire. Ce double statut engendre différents enjeux qui ont conduit les formateurs à adapter leur accompagnement, ce qui a également modulé des formes d’évaluation dans le cadre du dispositif du stage en emploi (Wentzel et al., 2022-2024). Dans ce contexte, comme les observables et les traces sont moindres étant donné que le stagiaire en emploi occupe sa fonction d’employé sans être accompagné de façon proximale par les formateurs qui l’évaluent, il y a plus de place à l’interprétation. De plus, au regard du contexte de l’emploi, au sein duquel les stagiaires doivent répondre simultanément aux attentes de leur contrat de travail de même qu’à celles de leur formation universitaire, la priorité n'est plus systématiquement accordée aux études. Cette situation renvoie à la nécessité de repenser les modalités du stage, voire les types d’évaluation, pour éviter un désengagement prématuré envers les activités de développement professionnel de la part des stagiaires (Desmeules et al., 2025).</w:t>
      </w:r>
      <w:r w:rsidR="000B75F7" w:rsidRPr="000B75F7">
        <w:rPr>
          <w:rFonts w:ascii="Arial" w:hAnsi="Arial" w:cs="Arial"/>
          <w:color w:val="808080"/>
          <w:kern w:val="0"/>
          <w:sz w:val="20"/>
          <w:szCs w:val="20"/>
          <w:lang w:val="fr-CA"/>
        </w:rPr>
        <w:t> </w:t>
      </w:r>
    </w:p>
    <w:p w14:paraId="38187C3A" w14:textId="6FE619D9"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CA"/>
        </w:rPr>
      </w:pPr>
      <w:r w:rsidRPr="007B4494">
        <w:rPr>
          <w:rFonts w:ascii="Arial" w:hAnsi="Arial" w:cs="Arial"/>
          <w:color w:val="808080"/>
          <w:kern w:val="0"/>
          <w:sz w:val="20"/>
          <w:szCs w:val="20"/>
          <w:lang w:val="fr-CA"/>
        </w:rPr>
        <w:t xml:space="preserve">Outre l’évaluation, toujours en cohérence avec les thèmes du symposium, une autre préoccupation, rapportée au sein de la littérature (Paquay et al. 2010) et des propos des formateurs (Desmeules et al., 2025), est la question de l’autonomie des étudiants stagiaires. L’autonomie se définit comme la régulation par le soi où l’individu est en mesure d’accorder une valeur ou un motif à ses actions grâce à la réflexivité (Ricoeur, 1966; Ryan et Deci, 2017; Zimmerman, 2002). Lorsque le stagiaire fait preuve d’autonomie, il endosse pleinement ses actions et agit de manière congruente à ses réflexions. Concrètement, du côté des stagiaires, des gains notables en termes d’autonomie ont été rapportés : ils bénéficient de moins de </w:t>
      </w:r>
      <w:r w:rsidRPr="007B4494">
        <w:rPr>
          <w:rFonts w:ascii="Arial" w:hAnsi="Arial" w:cs="Arial"/>
          <w:color w:val="808080"/>
          <w:kern w:val="0"/>
          <w:sz w:val="20"/>
          <w:szCs w:val="20"/>
          <w:lang w:val="fr-CA"/>
        </w:rPr>
        <w:lastRenderedPageBreak/>
        <w:t>soutien ou de soutien différé, ce qui leur offre beaucoup de liberté quant aux choix de pratiques et d’interventions pédagogiques. Des stagiaires ont d’ailleurs rapporté que cela leur a permis de se développer à leur rythme (Wentzel et al., 2022-2024). Du côté de certains formateurs, la perte de l’accompagnement proximal conféré par le stage traditionnel ne vaut pas le gain en autonomie du stage en emploi tandis que pour d’autres il s’agit d’une occasion de formation constructive puisque les stagiaires bénéficient d’un accompagnement simultané du milieu de formation et du milieu de travail (Wentzel et al., 2022-2024).</w:t>
      </w:r>
    </w:p>
    <w:p w14:paraId="341AD8AF" w14:textId="1E6286A7" w:rsidR="000B75F7"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CA"/>
        </w:rPr>
        <w:t>Dans le cadre de la présente communication, qui s’inscrit dans l’axe Formation professionnelle initiale et continue, prenant appui sur le concept d’autonomie et sur les constats relatifs à l’évaluation certificative issus de nos analyses précédentes, nous mettrons en lumière les nuances rapportées par les participants (superviseurs de stage, directions, enseignants associés et enseignants stagiaires ; n=12) dans des entretiens semi-dirigés en ce qui concerne le développement de l’autonomie des stagiaires en lien avec les modalités d’évaluation expérimentées lors de leur stage en cours d’emploi, vécu dans les conditions du dispositif développé (Wentzel et al., 2022-2024). Étant à réfléchir aux innovations potentielles en matière d’évaluation pour le futur du dispositif de stage en cours d’emploi (Wentzel et al., 2022-2024), nous prendrons part au dialogue afin de tenter de répondre à la question suivante : quel rôle la diversité des outils et modalités d’évaluation joue-t-elle dans le processus d’autonomisation des étudiants ? À cet effet, il pourrait être envisageable d’explorer d’autres formes d’évaluation afin de soutenir l’autonomie des stagiaires dans le cadre de leur formation initiale, voire dans l’engagement autonome du développement professionnel souhaité (Black &amp; William, 2009 ; Boud &amp; Molloy, 2013).</w:t>
      </w:r>
    </w:p>
    <w:p w14:paraId="6F1B48F6" w14:textId="77777777" w:rsidR="008D32F3" w:rsidRPr="000A153D"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04CB086C" w14:textId="77777777" w:rsidR="008D32F3" w:rsidRPr="000A153D" w:rsidRDefault="008D32F3" w:rsidP="005F1449">
      <w:pPr>
        <w:pStyle w:val="Paragraphedeliste"/>
        <w:numPr>
          <w:ilvl w:val="0"/>
          <w:numId w:val="10"/>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536E09A1" w14:textId="77777777" w:rsidR="007566C0" w:rsidRDefault="007566C0" w:rsidP="007566C0">
      <w:pPr>
        <w:spacing w:before="120" w:line="276" w:lineRule="auto"/>
        <w:jc w:val="both"/>
        <w:rPr>
          <w:rFonts w:ascii="Arial Narrow" w:eastAsia="Arial Narrow" w:hAnsi="Arial Narrow" w:cs="Arial Narrow"/>
          <w:color w:val="000000" w:themeColor="text1"/>
        </w:rPr>
      </w:pPr>
      <w:r w:rsidRPr="007566C0">
        <w:rPr>
          <w:rFonts w:ascii="Arial Narrow" w:eastAsia="Arial Narrow" w:hAnsi="Arial Narrow" w:cs="Arial Narrow"/>
          <w:color w:val="000000" w:themeColor="text1"/>
        </w:rPr>
        <w:t xml:space="preserve">Black, P., &amp; Wiliam, D. (2009). Developing the theory of formative assessment. </w:t>
      </w:r>
      <w:r w:rsidRPr="007566C0">
        <w:rPr>
          <w:rFonts w:ascii="Arial Narrow" w:eastAsia="Arial Narrow" w:hAnsi="Arial Narrow" w:cs="Arial Narrow"/>
          <w:i/>
          <w:iCs/>
          <w:color w:val="000000" w:themeColor="text1"/>
        </w:rPr>
        <w:t>Educational Assessment, Evaluation and Accountability, 21</w:t>
      </w:r>
      <w:r w:rsidRPr="007566C0">
        <w:rPr>
          <w:rFonts w:ascii="Arial Narrow" w:eastAsia="Arial Narrow" w:hAnsi="Arial Narrow" w:cs="Arial Narrow"/>
          <w:color w:val="000000" w:themeColor="text1"/>
        </w:rPr>
        <w:t xml:space="preserve">(1), 5–31.  </w:t>
      </w:r>
    </w:p>
    <w:p w14:paraId="5370BA18" w14:textId="527AFDF9" w:rsidR="007566C0" w:rsidRPr="007566C0" w:rsidRDefault="007566C0" w:rsidP="007566C0">
      <w:pPr>
        <w:spacing w:before="120" w:line="276" w:lineRule="auto"/>
        <w:jc w:val="both"/>
        <w:rPr>
          <w:rFonts w:ascii="Arial Narrow" w:eastAsia="Arial Narrow" w:hAnsi="Arial Narrow" w:cs="Arial Narrow"/>
          <w:color w:val="000000" w:themeColor="text1"/>
        </w:rPr>
      </w:pPr>
      <w:r w:rsidRPr="007566C0">
        <w:rPr>
          <w:rFonts w:ascii="Arial Narrow" w:eastAsia="Arial Narrow" w:hAnsi="Arial Narrow" w:cs="Arial Narrow"/>
          <w:color w:val="000000" w:themeColor="text1"/>
        </w:rPr>
        <w:t xml:space="preserve">Boud, D., &amp; Molloy, E. (2013). Rethinking models of feedback for learning: The challenge of design. </w:t>
      </w:r>
      <w:r w:rsidRPr="007566C0">
        <w:rPr>
          <w:rFonts w:ascii="Arial Narrow" w:eastAsia="Arial Narrow" w:hAnsi="Arial Narrow" w:cs="Arial Narrow"/>
          <w:i/>
          <w:iCs/>
          <w:color w:val="000000" w:themeColor="text1"/>
        </w:rPr>
        <w:t>Assessment &amp; Evaluation in Higher Education, 38</w:t>
      </w:r>
      <w:r w:rsidRPr="007566C0">
        <w:rPr>
          <w:rFonts w:ascii="Arial Narrow" w:eastAsia="Arial Narrow" w:hAnsi="Arial Narrow" w:cs="Arial Narrow"/>
          <w:color w:val="000000" w:themeColor="text1"/>
        </w:rPr>
        <w:t>(6), 698–712.</w:t>
      </w:r>
    </w:p>
    <w:p w14:paraId="26A018F1" w14:textId="77777777" w:rsidR="007566C0" w:rsidRPr="00053BA6" w:rsidRDefault="007566C0" w:rsidP="007566C0">
      <w:pPr>
        <w:spacing w:before="120" w:line="276" w:lineRule="auto"/>
        <w:jc w:val="both"/>
        <w:rPr>
          <w:rFonts w:ascii="Arial Narrow" w:eastAsia="Arial Narrow" w:hAnsi="Arial Narrow" w:cs="Arial Narrow"/>
          <w:color w:val="000000" w:themeColor="text1"/>
          <w:lang w:val="fr-CH"/>
        </w:rPr>
      </w:pPr>
      <w:r w:rsidRPr="009A2024">
        <w:rPr>
          <w:rFonts w:ascii="Arial Narrow" w:eastAsia="Arial Narrow" w:hAnsi="Arial Narrow" w:cs="Arial Narrow"/>
          <w:color w:val="000000" w:themeColor="text1"/>
          <w:lang w:val="fr-CH"/>
        </w:rPr>
        <w:t xml:space="preserve">Desmeules, A, Wentzel, B. et Hamel, C. (2025). Processus de jugement d’évaluation des compétences professionnelles en contexte de stage en emploi : quand les stagiaires sont également des collègues. </w:t>
      </w:r>
      <w:r w:rsidRPr="00053BA6">
        <w:rPr>
          <w:rFonts w:ascii="Arial Narrow" w:eastAsia="Arial Narrow" w:hAnsi="Arial Narrow" w:cs="Arial Narrow"/>
          <w:i/>
          <w:iCs/>
          <w:color w:val="000000" w:themeColor="text1"/>
          <w:lang w:val="fr-CH"/>
        </w:rPr>
        <w:t>Canadian Journal of Education / Revue canadienne de l’éducation, 48</w:t>
      </w:r>
      <w:r w:rsidRPr="00053BA6">
        <w:rPr>
          <w:rFonts w:ascii="Arial Narrow" w:eastAsia="Arial Narrow" w:hAnsi="Arial Narrow" w:cs="Arial Narrow"/>
          <w:color w:val="000000" w:themeColor="text1"/>
          <w:lang w:val="fr-CH"/>
        </w:rPr>
        <w:t xml:space="preserve">(1), 256-287. </w:t>
      </w:r>
      <w:hyperlink w:history="1">
        <w:r w:rsidRPr="00053BA6">
          <w:rPr>
            <w:rStyle w:val="Lienhypertexte"/>
            <w:rFonts w:ascii="Arial Narrow" w:eastAsia="Arial Narrow" w:hAnsi="Arial Narrow" w:cs="Arial Narrow"/>
            <w:lang w:val="fr-CH"/>
          </w:rPr>
          <w:t>https://doi.org/10.53967/cje-rce.6903</w:t>
        </w:r>
      </w:hyperlink>
    </w:p>
    <w:p w14:paraId="66E99071" w14:textId="77777777" w:rsidR="007566C0" w:rsidRPr="00053BA6" w:rsidRDefault="007566C0" w:rsidP="007566C0">
      <w:pPr>
        <w:spacing w:before="120" w:line="276" w:lineRule="auto"/>
        <w:jc w:val="both"/>
        <w:rPr>
          <w:rFonts w:ascii="Arial Narrow" w:eastAsia="Arial Narrow" w:hAnsi="Arial Narrow" w:cs="Arial Narrow"/>
          <w:color w:val="000000" w:themeColor="text1"/>
          <w:lang w:val="fr-CH"/>
        </w:rPr>
      </w:pPr>
      <w:r w:rsidRPr="00053BA6">
        <w:rPr>
          <w:rFonts w:ascii="Arial Narrow" w:eastAsia="Arial Narrow" w:hAnsi="Arial Narrow" w:cs="Arial Narrow"/>
          <w:color w:val="000000" w:themeColor="text1"/>
          <w:lang w:val="fr-CH"/>
        </w:rPr>
        <w:t xml:space="preserve">Dupriez, V., Périsset, D. et Tardif, M. (2023). </w:t>
      </w:r>
      <w:r w:rsidRPr="00053BA6">
        <w:rPr>
          <w:rFonts w:ascii="Arial Narrow" w:eastAsia="Arial Narrow" w:hAnsi="Arial Narrow" w:cs="Arial Narrow"/>
          <w:i/>
          <w:iCs/>
          <w:color w:val="000000" w:themeColor="text1"/>
          <w:lang w:val="fr-CH"/>
        </w:rPr>
        <w:t>Pénuries dans l'enseignement: marché travail, attractivité et expériences</w:t>
      </w:r>
      <w:r w:rsidRPr="00053BA6">
        <w:rPr>
          <w:rFonts w:ascii="Arial Narrow" w:eastAsia="Arial Narrow" w:hAnsi="Arial Narrow" w:cs="Arial Narrow"/>
          <w:color w:val="000000" w:themeColor="text1"/>
          <w:lang w:val="fr-CH"/>
        </w:rPr>
        <w:t>. Presses de l’Université Laval.</w:t>
      </w:r>
    </w:p>
    <w:p w14:paraId="2957366A" w14:textId="77777777" w:rsidR="007566C0" w:rsidRPr="00053BA6" w:rsidRDefault="007566C0" w:rsidP="007566C0">
      <w:pPr>
        <w:spacing w:before="120" w:line="276" w:lineRule="auto"/>
        <w:jc w:val="both"/>
        <w:rPr>
          <w:rFonts w:ascii="Arial Narrow" w:eastAsia="Arial Narrow" w:hAnsi="Arial Narrow" w:cs="Arial Narrow"/>
          <w:color w:val="000000" w:themeColor="text1"/>
          <w:lang w:val="fr-CH"/>
        </w:rPr>
      </w:pPr>
      <w:r w:rsidRPr="00053BA6">
        <w:rPr>
          <w:rFonts w:ascii="Arial Narrow" w:eastAsia="Arial Narrow" w:hAnsi="Arial Narrow" w:cs="Arial Narrow"/>
          <w:color w:val="000000" w:themeColor="text1"/>
          <w:lang w:val="fr-CH"/>
        </w:rPr>
        <w:t xml:space="preserve">Jeffrey, D. (2024). Regard de la sociologie compréhensive. L’effritement de l’autorité, les enfants rois et la panne de futur. Dans O. Lemieux et F. Deschenaux (dir.), </w:t>
      </w:r>
      <w:r w:rsidRPr="00053BA6">
        <w:rPr>
          <w:rFonts w:ascii="Arial Narrow" w:eastAsia="Arial Narrow" w:hAnsi="Arial Narrow" w:cs="Arial Narrow"/>
          <w:i/>
          <w:iCs/>
          <w:color w:val="000000" w:themeColor="text1"/>
          <w:lang w:val="fr-CH"/>
        </w:rPr>
        <w:t>Le système scolaire québécois en douze regards</w:t>
      </w:r>
      <w:r w:rsidRPr="00053BA6">
        <w:rPr>
          <w:rFonts w:ascii="Arial Narrow" w:eastAsia="Arial Narrow" w:hAnsi="Arial Narrow" w:cs="Arial Narrow"/>
          <w:color w:val="000000" w:themeColor="text1"/>
          <w:lang w:val="fr-CH"/>
        </w:rPr>
        <w:t xml:space="preserve"> (p. 215-237). Presses de l’Université du Québec.</w:t>
      </w:r>
    </w:p>
    <w:p w14:paraId="11CF418C" w14:textId="77777777" w:rsidR="007566C0" w:rsidRPr="00053BA6" w:rsidRDefault="007566C0" w:rsidP="007566C0">
      <w:pPr>
        <w:spacing w:before="120" w:line="276" w:lineRule="auto"/>
        <w:jc w:val="both"/>
        <w:rPr>
          <w:rFonts w:ascii="Arial Narrow" w:eastAsia="Arial Narrow" w:hAnsi="Arial Narrow" w:cs="Arial Narrow"/>
          <w:color w:val="2E2B21"/>
          <w:lang w:val="fr-CH"/>
        </w:rPr>
      </w:pPr>
      <w:r w:rsidRPr="00053BA6">
        <w:rPr>
          <w:rFonts w:ascii="Arial Narrow" w:eastAsia="Arial Narrow" w:hAnsi="Arial Narrow" w:cs="Arial Narrow"/>
          <w:color w:val="2E2B21"/>
          <w:lang w:val="fr-CH"/>
        </w:rPr>
        <w:t xml:space="preserve">Mathou, C., Sarazin, M. A. C. et Dumay, X. (2020). </w:t>
      </w:r>
      <w:r w:rsidRPr="007566C0">
        <w:rPr>
          <w:rFonts w:ascii="Arial Narrow" w:eastAsia="Arial Narrow" w:hAnsi="Arial Narrow" w:cs="Arial Narrow"/>
          <w:color w:val="2E2B21"/>
        </w:rPr>
        <w:t xml:space="preserve">Whither employment protections? Deregulation and the flexibilisation of the teaching workforce in the state-funded sector. </w:t>
      </w:r>
      <w:r w:rsidRPr="00053BA6">
        <w:rPr>
          <w:rFonts w:ascii="Arial Narrow" w:eastAsia="Arial Narrow" w:hAnsi="Arial Narrow" w:cs="Arial Narrow"/>
          <w:i/>
          <w:iCs/>
          <w:color w:val="2E2B21"/>
          <w:lang w:val="fr-CH"/>
        </w:rPr>
        <w:t>Journal of Education Policy</w:t>
      </w:r>
      <w:r w:rsidRPr="00053BA6">
        <w:rPr>
          <w:rFonts w:ascii="Arial Narrow" w:eastAsia="Arial Narrow" w:hAnsi="Arial Narrow" w:cs="Arial Narrow"/>
          <w:color w:val="2E2B21"/>
          <w:lang w:val="fr-CH"/>
        </w:rPr>
        <w:t xml:space="preserve">, 1-23. </w:t>
      </w:r>
    </w:p>
    <w:p w14:paraId="571264CF"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7566C0">
        <w:rPr>
          <w:rFonts w:ascii="Arial Narrow" w:eastAsia="Arial Narrow" w:hAnsi="Arial Narrow" w:cs="Arial Narrow"/>
          <w:color w:val="000000" w:themeColor="text1"/>
          <w:lang w:val="fr-FR"/>
        </w:rPr>
        <w:t xml:space="preserve">Mukamurera, J., Tardif, M. et Borges, C. (2023). Un regard sociohistorique sur les pénuries de personnel enseignant au Québec : les facteurs en jeu. </w:t>
      </w:r>
      <w:r w:rsidRPr="007566C0">
        <w:rPr>
          <w:rFonts w:ascii="Arial Narrow" w:eastAsia="Arial Narrow" w:hAnsi="Arial Narrow" w:cs="Arial Narrow"/>
          <w:i/>
          <w:iCs/>
          <w:color w:val="000000" w:themeColor="text1"/>
          <w:lang w:val="fr-FR"/>
        </w:rPr>
        <w:t>Apprendre et enseigner aujourd’hui,</w:t>
      </w:r>
      <w:r w:rsidRPr="007566C0">
        <w:rPr>
          <w:rFonts w:ascii="Arial Narrow" w:eastAsia="Arial Narrow" w:hAnsi="Arial Narrow" w:cs="Arial Narrow"/>
          <w:color w:val="000000" w:themeColor="text1"/>
          <w:lang w:val="fr-FR"/>
        </w:rPr>
        <w:t xml:space="preserve"> </w:t>
      </w:r>
      <w:r w:rsidRPr="007566C0">
        <w:rPr>
          <w:rFonts w:ascii="Arial Narrow" w:eastAsia="Arial Narrow" w:hAnsi="Arial Narrow" w:cs="Arial Narrow"/>
          <w:i/>
          <w:iCs/>
          <w:color w:val="000000" w:themeColor="text1"/>
          <w:lang w:val="fr-FR"/>
        </w:rPr>
        <w:t>12</w:t>
      </w:r>
      <w:r w:rsidRPr="007566C0">
        <w:rPr>
          <w:rFonts w:ascii="Arial Narrow" w:eastAsia="Arial Narrow" w:hAnsi="Arial Narrow" w:cs="Arial Narrow"/>
          <w:color w:val="000000" w:themeColor="text1"/>
          <w:lang w:val="fr-FR"/>
        </w:rPr>
        <w:t xml:space="preserve">(2), 8-11. </w:t>
      </w:r>
    </w:p>
    <w:p w14:paraId="77B247F1"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9A2024">
        <w:rPr>
          <w:rFonts w:ascii="Arial Narrow" w:eastAsia="Arial Narrow" w:hAnsi="Arial Narrow" w:cs="Arial Narrow"/>
          <w:color w:val="000000" w:themeColor="text1"/>
          <w:lang w:val="fr-CH"/>
        </w:rPr>
        <w:lastRenderedPageBreak/>
        <w:t xml:space="preserve">Organisation des Nations Unies pour l’éducation, la science et la culture (UNESCO) et Équipe spéciale internationale sur les enseignants pour Éducation 2030. (2024). </w:t>
      </w:r>
      <w:r w:rsidRPr="009A2024">
        <w:rPr>
          <w:rFonts w:ascii="Arial Narrow" w:eastAsia="Arial Narrow" w:hAnsi="Arial Narrow" w:cs="Arial Narrow"/>
          <w:i/>
          <w:iCs/>
          <w:color w:val="000000" w:themeColor="text1"/>
          <w:lang w:val="fr-CH"/>
        </w:rPr>
        <w:t>Rapport mondial sur les enseignants : remédier aux pénuries d’enseignants et transformer la profession</w:t>
      </w:r>
      <w:r w:rsidRPr="009A2024">
        <w:rPr>
          <w:rFonts w:ascii="Arial Narrow" w:eastAsia="Arial Narrow" w:hAnsi="Arial Narrow" w:cs="Arial Narrow"/>
          <w:color w:val="000000" w:themeColor="text1"/>
          <w:lang w:val="fr-CH"/>
        </w:rPr>
        <w:t xml:space="preserve">. </w:t>
      </w:r>
      <w:hyperlink w:history="1">
        <w:r w:rsidRPr="007566C0">
          <w:rPr>
            <w:rStyle w:val="Lienhypertexte"/>
            <w:rFonts w:ascii="Arial Narrow" w:eastAsia="Arial Narrow" w:hAnsi="Arial Narrow" w:cs="Arial Narrow"/>
          </w:rPr>
          <w:t>https://doi.org/10.54675/XDGN9927</w:t>
        </w:r>
      </w:hyperlink>
    </w:p>
    <w:p w14:paraId="0D7ED43A" w14:textId="77777777" w:rsidR="007566C0" w:rsidRPr="00053BA6" w:rsidRDefault="007566C0" w:rsidP="007566C0">
      <w:pPr>
        <w:spacing w:before="120" w:line="276" w:lineRule="auto"/>
        <w:jc w:val="both"/>
        <w:rPr>
          <w:rFonts w:ascii="Arial Narrow" w:eastAsia="Arial Narrow" w:hAnsi="Arial Narrow" w:cs="Arial Narrow"/>
          <w:color w:val="000000" w:themeColor="text1"/>
          <w:lang w:val="fr-CH"/>
        </w:rPr>
      </w:pPr>
      <w:r w:rsidRPr="009A2024">
        <w:rPr>
          <w:rFonts w:ascii="Arial Narrow" w:eastAsia="Arial Narrow" w:hAnsi="Arial Narrow" w:cs="Arial Narrow"/>
          <w:color w:val="000000" w:themeColor="text1"/>
          <w:lang w:val="de-CH"/>
        </w:rPr>
        <w:t xml:space="preserve">Paquay, L., Van Nieuwenhoven, C., &amp; Wouters, P. (2010). </w:t>
      </w:r>
      <w:r w:rsidRPr="009A2024">
        <w:rPr>
          <w:rFonts w:ascii="Arial Narrow" w:eastAsia="Arial Narrow" w:hAnsi="Arial Narrow" w:cs="Arial Narrow"/>
          <w:i/>
          <w:iCs/>
          <w:color w:val="000000" w:themeColor="text1"/>
          <w:lang w:val="fr-CH"/>
        </w:rPr>
        <w:t xml:space="preserve">L’évaluation, levier du développement professionnel ? </w:t>
      </w:r>
      <w:r w:rsidRPr="00053BA6">
        <w:rPr>
          <w:rFonts w:ascii="Arial Narrow" w:eastAsia="Arial Narrow" w:hAnsi="Arial Narrow" w:cs="Arial Narrow"/>
          <w:i/>
          <w:iCs/>
          <w:color w:val="000000" w:themeColor="text1"/>
          <w:lang w:val="fr-CH"/>
        </w:rPr>
        <w:t>Tensions, dispositifs, perspectives</w:t>
      </w:r>
      <w:r w:rsidRPr="00053BA6">
        <w:rPr>
          <w:rFonts w:ascii="Arial Narrow" w:eastAsia="Arial Narrow" w:hAnsi="Arial Narrow" w:cs="Arial Narrow"/>
          <w:color w:val="000000" w:themeColor="text1"/>
          <w:lang w:val="fr-CH"/>
        </w:rPr>
        <w:t>. De Boeck.</w:t>
      </w:r>
    </w:p>
    <w:p w14:paraId="55A0694B" w14:textId="77777777" w:rsidR="007566C0" w:rsidRPr="00053BA6" w:rsidRDefault="007566C0" w:rsidP="007566C0">
      <w:pPr>
        <w:spacing w:before="120" w:line="276" w:lineRule="auto"/>
        <w:jc w:val="both"/>
        <w:rPr>
          <w:rFonts w:ascii="Arial Narrow" w:eastAsia="Arial Narrow" w:hAnsi="Arial Narrow" w:cs="Arial Narrow"/>
          <w:color w:val="000000" w:themeColor="text1"/>
        </w:rPr>
      </w:pPr>
      <w:r w:rsidRPr="00053BA6">
        <w:rPr>
          <w:rFonts w:ascii="Arial Narrow" w:eastAsia="Arial Narrow" w:hAnsi="Arial Narrow" w:cs="Arial Narrow"/>
          <w:color w:val="000000" w:themeColor="text1"/>
          <w:lang w:val="fr-CH"/>
        </w:rPr>
        <w:t xml:space="preserve">Pelletier, M., Lafantaisie, M., Nicolakakis, N., Perron, S., Sylvain-Morneau, J., Jauvin, N., Viviers, S., Chevrier, A-A. et Vézina, M. (2025). </w:t>
      </w:r>
      <w:r w:rsidRPr="00053BA6">
        <w:rPr>
          <w:rFonts w:ascii="Arial Narrow" w:eastAsia="Arial Narrow" w:hAnsi="Arial Narrow" w:cs="Arial Narrow"/>
          <w:i/>
          <w:iCs/>
          <w:color w:val="000000" w:themeColor="text1"/>
          <w:lang w:val="fr-CH"/>
        </w:rPr>
        <w:t xml:space="preserve">Étude menée auprès du personnel scolaire du Québec sur l’état de santé mentale et l’exposition aux risques psychosociaux du travail. </w:t>
      </w:r>
      <w:r w:rsidRPr="00053BA6">
        <w:rPr>
          <w:rFonts w:ascii="Arial Narrow" w:eastAsia="Arial Narrow" w:hAnsi="Arial Narrow" w:cs="Arial Narrow"/>
          <w:color w:val="000000" w:themeColor="text1"/>
          <w:lang w:val="fr-CH"/>
        </w:rPr>
        <w:t xml:space="preserve">Institut national de santé publique du Québec. </w:t>
      </w:r>
      <w:hyperlink w:history="1">
        <w:r w:rsidRPr="00053BA6">
          <w:rPr>
            <w:rStyle w:val="Lienhypertexte"/>
            <w:rFonts w:ascii="Arial Narrow" w:eastAsia="Arial Narrow" w:hAnsi="Arial Narrow" w:cs="Arial Narrow"/>
          </w:rPr>
          <w:t>https://www.inspq.qc.ca/sites/default/files/publications/3613-sante-mentale-risques-psychosociaux-travail-enseignement-public.pdf</w:t>
        </w:r>
      </w:hyperlink>
    </w:p>
    <w:p w14:paraId="05F4533E" w14:textId="77777777" w:rsidR="007566C0" w:rsidRPr="007566C0" w:rsidRDefault="007566C0" w:rsidP="007566C0">
      <w:pPr>
        <w:spacing w:before="120" w:line="276" w:lineRule="auto"/>
        <w:jc w:val="both"/>
        <w:rPr>
          <w:rFonts w:ascii="Arial Narrow" w:eastAsia="Arial Narrow" w:hAnsi="Arial Narrow" w:cs="Arial Narrow"/>
          <w:color w:val="2E2B21"/>
        </w:rPr>
      </w:pPr>
      <w:r w:rsidRPr="007566C0">
        <w:rPr>
          <w:rFonts w:ascii="Arial Narrow" w:eastAsia="Arial Narrow" w:hAnsi="Arial Narrow" w:cs="Arial Narrow"/>
          <w:color w:val="2E2B21"/>
        </w:rPr>
        <w:t xml:space="preserve">Podolsky, A., Kini, T., Darling-Hammond, L., &amp; Bishop, J. (2019). Strategies for attracting and retaining educators: What does the evidence say?. </w:t>
      </w:r>
      <w:r w:rsidRPr="007566C0">
        <w:rPr>
          <w:rFonts w:ascii="Arial Narrow" w:eastAsia="Arial Narrow" w:hAnsi="Arial Narrow" w:cs="Arial Narrow"/>
          <w:i/>
          <w:iCs/>
          <w:color w:val="2E2B21"/>
        </w:rPr>
        <w:t>Education Policy Analysis Archives</w:t>
      </w:r>
      <w:r w:rsidRPr="007566C0">
        <w:rPr>
          <w:rFonts w:ascii="Arial Narrow" w:eastAsia="Arial Narrow" w:hAnsi="Arial Narrow" w:cs="Arial Narrow"/>
          <w:color w:val="2E2B21"/>
        </w:rPr>
        <w:t xml:space="preserve">, </w:t>
      </w:r>
      <w:r w:rsidRPr="007566C0">
        <w:rPr>
          <w:rFonts w:ascii="Arial Narrow" w:eastAsia="Arial Narrow" w:hAnsi="Arial Narrow" w:cs="Arial Narrow"/>
          <w:i/>
          <w:iCs/>
          <w:color w:val="2E2B21"/>
        </w:rPr>
        <w:t>27</w:t>
      </w:r>
      <w:r w:rsidRPr="007566C0">
        <w:rPr>
          <w:rFonts w:ascii="Arial Narrow" w:eastAsia="Arial Narrow" w:hAnsi="Arial Narrow" w:cs="Arial Narrow"/>
          <w:color w:val="2E2B21"/>
        </w:rPr>
        <w:t>, 38-38.</w:t>
      </w:r>
    </w:p>
    <w:p w14:paraId="092A21B5"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7566C0">
        <w:rPr>
          <w:rFonts w:ascii="Arial Narrow" w:eastAsia="Arial Narrow" w:hAnsi="Arial Narrow" w:cs="Arial Narrow"/>
          <w:color w:val="000000" w:themeColor="text1"/>
        </w:rPr>
        <w:t xml:space="preserve">Ricoeur, P. (1966). </w:t>
      </w:r>
      <w:r w:rsidRPr="007566C0">
        <w:rPr>
          <w:rFonts w:ascii="Arial Narrow" w:eastAsia="Arial Narrow" w:hAnsi="Arial Narrow" w:cs="Arial Narrow"/>
          <w:i/>
          <w:iCs/>
          <w:color w:val="000000" w:themeColor="text1"/>
        </w:rPr>
        <w:t>Freedom and nature: The voluntary and the involuntary</w:t>
      </w:r>
      <w:r w:rsidRPr="007566C0">
        <w:rPr>
          <w:rFonts w:ascii="Arial Narrow" w:eastAsia="Arial Narrow" w:hAnsi="Arial Narrow" w:cs="Arial Narrow"/>
          <w:color w:val="000000" w:themeColor="text1"/>
        </w:rPr>
        <w:t>. Northwestern University Press.</w:t>
      </w:r>
    </w:p>
    <w:p w14:paraId="305BC85D"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7566C0">
        <w:rPr>
          <w:rFonts w:ascii="Arial Narrow" w:eastAsia="Arial Narrow" w:hAnsi="Arial Narrow" w:cs="Arial Narrow"/>
          <w:color w:val="000000" w:themeColor="text1"/>
        </w:rPr>
        <w:t xml:space="preserve">Ryan, R. M., &amp; Deci, E. L. (2017). </w:t>
      </w:r>
      <w:r w:rsidRPr="007566C0">
        <w:rPr>
          <w:rFonts w:ascii="Arial Narrow" w:eastAsia="Arial Narrow" w:hAnsi="Arial Narrow" w:cs="Arial Narrow"/>
          <w:i/>
          <w:iCs/>
          <w:color w:val="000000" w:themeColor="text1"/>
        </w:rPr>
        <w:t>Self-determination theory: Basic psychological needs in motivation, development, and wellness.</w:t>
      </w:r>
      <w:r w:rsidRPr="007566C0">
        <w:rPr>
          <w:rFonts w:ascii="Arial Narrow" w:eastAsia="Arial Narrow" w:hAnsi="Arial Narrow" w:cs="Arial Narrow"/>
          <w:color w:val="000000" w:themeColor="text1"/>
        </w:rPr>
        <w:t xml:space="preserve"> Guilford Publications.</w:t>
      </w:r>
    </w:p>
    <w:p w14:paraId="4C2266AF"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9A2024">
        <w:rPr>
          <w:rFonts w:ascii="Arial Narrow" w:eastAsia="Arial Narrow" w:hAnsi="Arial Narrow" w:cs="Arial Narrow"/>
          <w:color w:val="000000" w:themeColor="text1"/>
          <w:lang w:val="fr-CH"/>
        </w:rPr>
        <w:t xml:space="preserve">Sirois, G. et Dembélé, M. (2023). Pénurie de personnel enseignant : Ampleur du phénomène au Québec. </w:t>
      </w:r>
      <w:r w:rsidRPr="007566C0">
        <w:rPr>
          <w:rFonts w:ascii="Arial Narrow" w:eastAsia="Arial Narrow" w:hAnsi="Arial Narrow" w:cs="Arial Narrow"/>
          <w:i/>
          <w:iCs/>
          <w:color w:val="000000" w:themeColor="text1"/>
        </w:rPr>
        <w:t>Apprendre et enseigner aujourd’hui, 12</w:t>
      </w:r>
      <w:r w:rsidRPr="007566C0">
        <w:rPr>
          <w:rFonts w:ascii="Arial Narrow" w:eastAsia="Arial Narrow" w:hAnsi="Arial Narrow" w:cs="Arial Narrow"/>
          <w:color w:val="000000" w:themeColor="text1"/>
        </w:rPr>
        <w:t xml:space="preserve">(2), p. 12-17. </w:t>
      </w:r>
      <w:hyperlink w:history="1">
        <w:r w:rsidRPr="007566C0">
          <w:rPr>
            <w:rStyle w:val="Lienhypertexte"/>
            <w:rFonts w:ascii="Arial Narrow" w:eastAsia="Arial Narrow" w:hAnsi="Arial Narrow" w:cs="Arial Narrow"/>
          </w:rPr>
          <w:t>https://doi.org/10.7202/1101206ar</w:t>
        </w:r>
      </w:hyperlink>
      <w:r w:rsidRPr="007566C0">
        <w:rPr>
          <w:rFonts w:ascii="Arial Narrow" w:eastAsia="Arial Narrow" w:hAnsi="Arial Narrow" w:cs="Arial Narrow"/>
          <w:color w:val="000000" w:themeColor="text1"/>
        </w:rPr>
        <w:t xml:space="preserve"> </w:t>
      </w:r>
    </w:p>
    <w:p w14:paraId="5ECA2BAD"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9A2024">
        <w:rPr>
          <w:rFonts w:ascii="Arial Narrow" w:eastAsia="Arial Narrow" w:hAnsi="Arial Narrow" w:cs="Arial Narrow"/>
          <w:color w:val="000000" w:themeColor="text1"/>
          <w:lang w:val="fr-CH"/>
        </w:rPr>
        <w:t xml:space="preserve">Sirois, G., Dembélé, M. et Morales-Perlaza, A. (2022). Pénuries d’enseignantes et d’enseignants dans la francophonie canadienne et internationale : un état de la recherche. </w:t>
      </w:r>
      <w:r w:rsidRPr="007566C0">
        <w:rPr>
          <w:rFonts w:ascii="Arial Narrow" w:eastAsia="Arial Narrow" w:hAnsi="Arial Narrow" w:cs="Arial Narrow"/>
          <w:i/>
          <w:iCs/>
          <w:color w:val="000000" w:themeColor="text1"/>
        </w:rPr>
        <w:t>Éducation et francophonie</w:t>
      </w:r>
      <w:r w:rsidRPr="007566C0">
        <w:rPr>
          <w:rFonts w:ascii="Arial Narrow" w:eastAsia="Arial Narrow" w:hAnsi="Arial Narrow" w:cs="Arial Narrow"/>
          <w:color w:val="000000" w:themeColor="text1"/>
        </w:rPr>
        <w:t xml:space="preserve">, </w:t>
      </w:r>
      <w:r w:rsidRPr="007566C0">
        <w:rPr>
          <w:rFonts w:ascii="Arial Narrow" w:eastAsia="Arial Narrow" w:hAnsi="Arial Narrow" w:cs="Arial Narrow"/>
          <w:i/>
          <w:iCs/>
          <w:color w:val="000000" w:themeColor="text1"/>
        </w:rPr>
        <w:t>50</w:t>
      </w:r>
      <w:r w:rsidRPr="007566C0">
        <w:rPr>
          <w:rFonts w:ascii="Arial Narrow" w:eastAsia="Arial Narrow" w:hAnsi="Arial Narrow" w:cs="Arial Narrow"/>
          <w:color w:val="000000" w:themeColor="text1"/>
        </w:rPr>
        <w:t xml:space="preserve">(2). </w:t>
      </w:r>
      <w:hyperlink w:history="1">
        <w:r w:rsidRPr="007566C0">
          <w:rPr>
            <w:rStyle w:val="Lienhypertexte"/>
            <w:rFonts w:ascii="Arial Narrow" w:eastAsia="Arial Narrow" w:hAnsi="Arial Narrow" w:cs="Arial Narrow"/>
          </w:rPr>
          <w:t>https://doi.org/10.7202/1097031ar</w:t>
        </w:r>
      </w:hyperlink>
    </w:p>
    <w:p w14:paraId="0CFA7F77" w14:textId="77777777" w:rsidR="007566C0" w:rsidRPr="007566C0" w:rsidRDefault="007566C0" w:rsidP="007566C0">
      <w:pPr>
        <w:spacing w:before="120" w:line="276" w:lineRule="auto"/>
        <w:jc w:val="both"/>
        <w:rPr>
          <w:rFonts w:ascii="Arial Narrow" w:eastAsia="Arial Narrow" w:hAnsi="Arial Narrow" w:cs="Arial Narrow"/>
          <w:color w:val="000000" w:themeColor="text1"/>
        </w:rPr>
      </w:pPr>
      <w:r w:rsidRPr="009A2024">
        <w:rPr>
          <w:rFonts w:ascii="Arial Narrow" w:eastAsia="Arial Narrow" w:hAnsi="Arial Narrow" w:cs="Arial Narrow"/>
          <w:color w:val="000000" w:themeColor="text1"/>
          <w:lang w:val="fr-CH"/>
        </w:rPr>
        <w:t xml:space="preserve">Tardif, M. (2013). </w:t>
      </w:r>
      <w:r w:rsidRPr="009A2024">
        <w:rPr>
          <w:rFonts w:ascii="Arial Narrow" w:eastAsia="Arial Narrow" w:hAnsi="Arial Narrow" w:cs="Arial Narrow"/>
          <w:i/>
          <w:iCs/>
          <w:color w:val="000000" w:themeColor="text1"/>
          <w:lang w:val="fr-CH"/>
        </w:rPr>
        <w:t>La condition enseignante au Québec du XIXe au XXIe siècle – Une histoire cousue de fils rouges : précarité, injustice et déclin de l'école publique</w:t>
      </w:r>
      <w:r w:rsidRPr="009A2024">
        <w:rPr>
          <w:rFonts w:ascii="Arial Narrow" w:eastAsia="Arial Narrow" w:hAnsi="Arial Narrow" w:cs="Arial Narrow"/>
          <w:color w:val="000000" w:themeColor="text1"/>
          <w:lang w:val="fr-CH"/>
        </w:rPr>
        <w:t xml:space="preserve">. </w:t>
      </w:r>
      <w:r w:rsidRPr="007566C0">
        <w:rPr>
          <w:rFonts w:ascii="Arial Narrow" w:eastAsia="Arial Narrow" w:hAnsi="Arial Narrow" w:cs="Arial Narrow"/>
          <w:color w:val="000000" w:themeColor="text1"/>
        </w:rPr>
        <w:t>Presses de l'Université Laval.</w:t>
      </w:r>
    </w:p>
    <w:p w14:paraId="00F8B620" w14:textId="77777777" w:rsidR="007566C0" w:rsidRPr="009A2024" w:rsidRDefault="007566C0" w:rsidP="007566C0">
      <w:pPr>
        <w:spacing w:before="120" w:line="276" w:lineRule="auto"/>
        <w:jc w:val="both"/>
        <w:rPr>
          <w:rFonts w:ascii="Arial Narrow" w:eastAsia="Arial Narrow" w:hAnsi="Arial Narrow" w:cs="Arial Narrow"/>
          <w:color w:val="000000" w:themeColor="text1"/>
          <w:lang w:val="fr-CH"/>
        </w:rPr>
      </w:pPr>
      <w:r w:rsidRPr="009A2024">
        <w:rPr>
          <w:rFonts w:ascii="Arial Narrow" w:eastAsia="Arial Narrow" w:hAnsi="Arial Narrow" w:cs="Arial Narrow"/>
          <w:color w:val="000000" w:themeColor="text1"/>
          <w:lang w:val="fr-CH"/>
        </w:rPr>
        <w:t xml:space="preserve">Wentzel, B., Desmeules, A., Hamel, C. et Richard, V. (2022-2024). </w:t>
      </w:r>
      <w:r w:rsidRPr="009A2024">
        <w:rPr>
          <w:rFonts w:ascii="Arial Narrow" w:eastAsia="Arial Narrow" w:hAnsi="Arial Narrow" w:cs="Arial Narrow"/>
          <w:i/>
          <w:iCs/>
          <w:color w:val="000000" w:themeColor="text1"/>
          <w:lang w:val="fr-CH"/>
        </w:rPr>
        <w:t>Formation à l’enseignement en cours d’emploi : développer un dispositif de stage novateur en partenariat avec les milieux scolaires pour soutenir l’insertion professionnelle des novices</w:t>
      </w:r>
      <w:r w:rsidRPr="009A2024">
        <w:rPr>
          <w:rFonts w:ascii="Arial Narrow" w:eastAsia="Arial Narrow" w:hAnsi="Arial Narrow" w:cs="Arial Narrow"/>
          <w:color w:val="000000" w:themeColor="text1"/>
          <w:lang w:val="fr-CH"/>
        </w:rPr>
        <w:t>.</w:t>
      </w:r>
    </w:p>
    <w:p w14:paraId="7C0EBEDE" w14:textId="69056876" w:rsidR="008D32F3" w:rsidRPr="007566C0" w:rsidRDefault="007566C0" w:rsidP="007566C0">
      <w:pPr>
        <w:autoSpaceDE w:val="0"/>
        <w:autoSpaceDN w:val="0"/>
        <w:adjustRightInd w:val="0"/>
        <w:spacing w:after="0" w:line="312" w:lineRule="auto"/>
        <w:jc w:val="both"/>
        <w:rPr>
          <w:rFonts w:ascii="Arial" w:hAnsi="Arial" w:cs="Arial"/>
          <w:color w:val="808080"/>
          <w:kern w:val="0"/>
          <w:sz w:val="20"/>
          <w:szCs w:val="20"/>
          <w:lang w:val="fr-BE"/>
        </w:rPr>
      </w:pPr>
      <w:r w:rsidRPr="007566C0">
        <w:rPr>
          <w:rFonts w:ascii="Arial Narrow" w:eastAsia="Arial Narrow" w:hAnsi="Arial Narrow" w:cs="Arial Narrow"/>
          <w:color w:val="000000" w:themeColor="text1"/>
          <w:kern w:val="0"/>
          <w14:ligatures w14:val="none"/>
        </w:rPr>
        <w:t xml:space="preserve">Zimmerman, B. J. (2002). Becoming a self-regulated learner: An overview. </w:t>
      </w:r>
      <w:r w:rsidRPr="00053BA6">
        <w:rPr>
          <w:rFonts w:ascii="Arial Narrow" w:eastAsia="Arial Narrow" w:hAnsi="Arial Narrow" w:cs="Arial Narrow"/>
          <w:i/>
          <w:iCs/>
          <w:color w:val="000000" w:themeColor="text1"/>
          <w:kern w:val="0"/>
          <w:lang w:val="fr-CH"/>
          <w14:ligatures w14:val="none"/>
        </w:rPr>
        <w:t>Theory into Practice, 41</w:t>
      </w:r>
      <w:r w:rsidRPr="00053BA6">
        <w:rPr>
          <w:rFonts w:ascii="Arial Narrow" w:eastAsia="Arial Narrow" w:hAnsi="Arial Narrow" w:cs="Arial Narrow"/>
          <w:color w:val="000000" w:themeColor="text1"/>
          <w:kern w:val="0"/>
          <w:lang w:val="fr-CH"/>
          <w14:ligatures w14:val="none"/>
        </w:rPr>
        <w:t>(2), 64–70.</w:t>
      </w:r>
    </w:p>
    <w:p w14:paraId="5CBD4E39" w14:textId="77777777" w:rsidR="008D32F3" w:rsidRPr="000A153D" w:rsidRDefault="008D32F3" w:rsidP="005F1449">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p>
    <w:p w14:paraId="656EB90C" w14:textId="77777777" w:rsidR="008D32F3" w:rsidRPr="000A153D" w:rsidRDefault="008D32F3"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r w:rsidRPr="000A153D">
        <w:rPr>
          <w:rStyle w:val="lev"/>
          <w:rFonts w:ascii="Arial" w:hAnsi="Arial" w:cs="Arial"/>
          <w:color w:val="22313F"/>
          <w:sz w:val="20"/>
          <w:szCs w:val="20"/>
          <w:bdr w:val="none" w:sz="0" w:space="0" w:color="auto" w:frame="1"/>
          <w:lang w:val="fr-BE"/>
        </w:rPr>
        <w:br w:type="page"/>
      </w:r>
    </w:p>
    <w:p w14:paraId="14E66BEE" w14:textId="68FA6981" w:rsidR="008D32F3" w:rsidRPr="000A153D" w:rsidRDefault="008D32F3"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lastRenderedPageBreak/>
        <w:t>Communication 4</w:t>
      </w:r>
    </w:p>
    <w:p w14:paraId="6F22D7BA" w14:textId="77777777" w:rsid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p>
    <w:p w14:paraId="37F9DF50" w14:textId="31F7586D" w:rsidR="00E42A37" w:rsidRP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 xml:space="preserve">Merci de </w:t>
      </w:r>
      <w:r w:rsidR="005E377B">
        <w:rPr>
          <w:rFonts w:ascii="Arial" w:hAnsi="Arial" w:cs="Arial"/>
          <w:b/>
          <w:bCs/>
          <w:iCs/>
          <w:color w:val="000000"/>
          <w:kern w:val="0"/>
          <w:sz w:val="20"/>
          <w:szCs w:val="20"/>
          <w:lang w:val="fr-BE"/>
        </w:rPr>
        <w:t xml:space="preserve">ne </w:t>
      </w:r>
      <w:r w:rsidRPr="00E42A37">
        <w:rPr>
          <w:rFonts w:ascii="Arial" w:hAnsi="Arial" w:cs="Arial"/>
          <w:b/>
          <w:bCs/>
          <w:iCs/>
          <w:color w:val="000000"/>
          <w:kern w:val="0"/>
          <w:sz w:val="20"/>
          <w:szCs w:val="20"/>
          <w:lang w:val="fr-BE"/>
        </w:rPr>
        <w:t>pas inscrire les noms et prénoms des auteur·es et intervenant·es dans ce document pour l’anonymat de l’évaluation.</w:t>
      </w:r>
    </w:p>
    <w:p w14:paraId="5121D61B"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1A1FA30E" w14:textId="77777777" w:rsidR="008D32F3"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2E16E076" w14:textId="77777777" w:rsidR="0024492B" w:rsidRPr="000A153D" w:rsidRDefault="0024492B" w:rsidP="0024492B">
      <w:pPr>
        <w:autoSpaceDE w:val="0"/>
        <w:autoSpaceDN w:val="0"/>
        <w:adjustRightInd w:val="0"/>
        <w:spacing w:after="0" w:line="312" w:lineRule="auto"/>
        <w:jc w:val="both"/>
        <w:rPr>
          <w:rFonts w:ascii="Arial" w:hAnsi="Arial" w:cs="Arial"/>
          <w:b/>
          <w:bCs/>
          <w:i/>
          <w:iCs/>
          <w:color w:val="000000"/>
          <w:kern w:val="0"/>
          <w:sz w:val="20"/>
          <w:szCs w:val="20"/>
          <w:lang w:val="fr-BE"/>
        </w:rPr>
      </w:pPr>
    </w:p>
    <w:p w14:paraId="3EADE2B6" w14:textId="77777777" w:rsidR="0024492B" w:rsidRPr="000A153D" w:rsidRDefault="0024492B" w:rsidP="0024492B">
      <w:pPr>
        <w:pStyle w:val="Paragraphedeliste"/>
        <w:numPr>
          <w:ilvl w:val="0"/>
          <w:numId w:val="17"/>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2FDF43C6" w14:textId="77777777" w:rsidR="0024492B" w:rsidRPr="000A153D" w:rsidRDefault="0024492B" w:rsidP="0024492B">
      <w:pPr>
        <w:autoSpaceDE w:val="0"/>
        <w:autoSpaceDN w:val="0"/>
        <w:adjustRightInd w:val="0"/>
        <w:spacing w:after="0" w:line="312" w:lineRule="auto"/>
        <w:ind w:left="360"/>
        <w:jc w:val="both"/>
        <w:rPr>
          <w:rFonts w:ascii="Arial" w:hAnsi="Arial" w:cs="Arial"/>
          <w:color w:val="808080"/>
          <w:kern w:val="0"/>
          <w:sz w:val="20"/>
          <w:szCs w:val="20"/>
          <w:lang w:val="fr-BE"/>
        </w:rPr>
      </w:pPr>
      <w:r w:rsidRPr="002A2EA9">
        <w:rPr>
          <w:rFonts w:ascii="Arial" w:hAnsi="Arial" w:cs="Arial"/>
          <w:color w:val="808080"/>
          <w:kern w:val="0"/>
          <w:sz w:val="20"/>
          <w:szCs w:val="20"/>
          <w:lang w:val="fr-BE"/>
        </w:rPr>
        <w:t>Développer les compétences analytiques des enseignants concernant les obstacles et les erreurs pour améliorer leurs pratiques évaluatives en vue de soutenir l’apprentissage de tous</w:t>
      </w:r>
    </w:p>
    <w:p w14:paraId="2337CCBC" w14:textId="77777777" w:rsidR="0024492B" w:rsidRPr="000A153D" w:rsidRDefault="0024492B" w:rsidP="0024492B">
      <w:pPr>
        <w:autoSpaceDE w:val="0"/>
        <w:autoSpaceDN w:val="0"/>
        <w:adjustRightInd w:val="0"/>
        <w:spacing w:after="0" w:line="312" w:lineRule="auto"/>
        <w:jc w:val="both"/>
        <w:rPr>
          <w:rFonts w:ascii="Arial" w:hAnsi="Arial" w:cs="Arial"/>
          <w:color w:val="000000"/>
          <w:kern w:val="0"/>
          <w:sz w:val="20"/>
          <w:szCs w:val="20"/>
          <w:lang w:val="fr-BE"/>
        </w:rPr>
      </w:pPr>
    </w:p>
    <w:p w14:paraId="2EB61EEA" w14:textId="77777777" w:rsidR="0024492B" w:rsidRPr="000A153D" w:rsidRDefault="0024492B" w:rsidP="0024492B">
      <w:pPr>
        <w:pStyle w:val="Paragraphedeliste"/>
        <w:numPr>
          <w:ilvl w:val="0"/>
          <w:numId w:val="17"/>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1BCCCFF3" w14:textId="77777777" w:rsidR="0024492B" w:rsidRPr="000A153D" w:rsidRDefault="00F54B5B" w:rsidP="0024492B">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690792592"/>
          <w14:checkbox>
            <w14:checked w14:val="1"/>
            <w14:checkedState w14:val="2612" w14:font="MS Gothic"/>
            <w14:uncheckedState w14:val="2610" w14:font="MS Gothic"/>
          </w14:checkbox>
        </w:sdtPr>
        <w:sdtEndPr/>
        <w:sdtContent>
          <w:r w:rsidR="0024492B">
            <w:rPr>
              <w:rFonts w:ascii="MS Gothic" w:eastAsia="MS Gothic" w:hAnsi="MS Gothic" w:cs="Arial" w:hint="eastAsia"/>
              <w:kern w:val="0"/>
              <w:sz w:val="20"/>
              <w:szCs w:val="20"/>
              <w:lang w:val="fr-BE"/>
            </w:rPr>
            <w:t>☒</w:t>
          </w:r>
        </w:sdtContent>
      </w:sdt>
      <w:r w:rsidR="0024492B" w:rsidRPr="000A153D">
        <w:rPr>
          <w:rFonts w:ascii="Arial" w:hAnsi="Arial" w:cs="Arial"/>
          <w:kern w:val="0"/>
          <w:sz w:val="20"/>
          <w:szCs w:val="20"/>
          <w:lang w:val="fr-BE"/>
        </w:rPr>
        <w:t>Travail de recherche</w:t>
      </w:r>
    </w:p>
    <w:p w14:paraId="1B52680F" w14:textId="77777777" w:rsidR="0024492B" w:rsidRPr="000A153D" w:rsidRDefault="00F54B5B" w:rsidP="0024492B">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708995705"/>
          <w14:checkbox>
            <w14:checked w14:val="0"/>
            <w14:checkedState w14:val="2612" w14:font="MS Gothic"/>
            <w14:uncheckedState w14:val="2610" w14:font="MS Gothic"/>
          </w14:checkbox>
        </w:sdtPr>
        <w:sdtEndPr/>
        <w:sdtContent>
          <w:r w:rsidR="0024492B" w:rsidRPr="000A153D">
            <w:rPr>
              <w:rFonts w:ascii="Segoe UI Symbol" w:eastAsia="MS Gothic" w:hAnsi="Segoe UI Symbol" w:cs="Segoe UI Symbol"/>
              <w:kern w:val="0"/>
              <w:sz w:val="20"/>
              <w:szCs w:val="20"/>
              <w:lang w:val="fr-BE"/>
            </w:rPr>
            <w:t>☐</w:t>
          </w:r>
        </w:sdtContent>
      </w:sdt>
      <w:r w:rsidR="0024492B" w:rsidRPr="000A153D">
        <w:rPr>
          <w:rFonts w:ascii="Arial" w:hAnsi="Arial" w:cs="Arial"/>
          <w:kern w:val="0"/>
          <w:sz w:val="20"/>
          <w:szCs w:val="20"/>
          <w:lang w:val="fr-BE"/>
        </w:rPr>
        <w:t>Développements d’outils</w:t>
      </w:r>
    </w:p>
    <w:p w14:paraId="436EC591" w14:textId="77777777" w:rsidR="0024492B" w:rsidRPr="000A153D" w:rsidRDefault="00F54B5B" w:rsidP="0024492B">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157339047"/>
          <w14:checkbox>
            <w14:checked w14:val="0"/>
            <w14:checkedState w14:val="2612" w14:font="MS Gothic"/>
            <w14:uncheckedState w14:val="2610" w14:font="MS Gothic"/>
          </w14:checkbox>
        </w:sdtPr>
        <w:sdtEndPr/>
        <w:sdtContent>
          <w:r w:rsidR="0024492B" w:rsidRPr="000A153D">
            <w:rPr>
              <w:rFonts w:ascii="Segoe UI Symbol" w:eastAsia="MS Gothic" w:hAnsi="Segoe UI Symbol" w:cs="Segoe UI Symbol"/>
              <w:kern w:val="0"/>
              <w:sz w:val="20"/>
              <w:szCs w:val="20"/>
              <w:lang w:val="fr-BE"/>
            </w:rPr>
            <w:t>☐</w:t>
          </w:r>
        </w:sdtContent>
      </w:sdt>
      <w:r w:rsidR="0024492B" w:rsidRPr="000A153D">
        <w:rPr>
          <w:rFonts w:ascii="Arial" w:hAnsi="Arial" w:cs="Arial"/>
          <w:kern w:val="0"/>
          <w:sz w:val="20"/>
          <w:szCs w:val="20"/>
          <w:lang w:val="fr-BE"/>
        </w:rPr>
        <w:t>Analyse de pratique</w:t>
      </w:r>
    </w:p>
    <w:p w14:paraId="0B9E1569" w14:textId="77777777" w:rsidR="0024492B" w:rsidRPr="000A153D" w:rsidRDefault="00F54B5B" w:rsidP="0024492B">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245690432"/>
          <w14:checkbox>
            <w14:checked w14:val="0"/>
            <w14:checkedState w14:val="2612" w14:font="MS Gothic"/>
            <w14:uncheckedState w14:val="2610" w14:font="MS Gothic"/>
          </w14:checkbox>
        </w:sdtPr>
        <w:sdtEndPr/>
        <w:sdtContent>
          <w:r w:rsidR="0024492B" w:rsidRPr="000A153D">
            <w:rPr>
              <w:rFonts w:ascii="Segoe UI Symbol" w:eastAsia="MS Gothic" w:hAnsi="Segoe UI Symbol" w:cs="Segoe UI Symbol"/>
              <w:kern w:val="0"/>
              <w:sz w:val="20"/>
              <w:szCs w:val="20"/>
              <w:lang w:val="fr-BE"/>
            </w:rPr>
            <w:t>☐</w:t>
          </w:r>
        </w:sdtContent>
      </w:sdt>
      <w:r w:rsidR="0024492B" w:rsidRPr="000A153D">
        <w:rPr>
          <w:rFonts w:ascii="Arial" w:hAnsi="Arial" w:cs="Arial"/>
          <w:kern w:val="0"/>
          <w:sz w:val="20"/>
          <w:szCs w:val="20"/>
          <w:lang w:val="fr-BE"/>
        </w:rPr>
        <w:t>Synthèse de recherches</w:t>
      </w:r>
    </w:p>
    <w:p w14:paraId="4AA8066E" w14:textId="77777777" w:rsidR="0024492B" w:rsidRPr="000A153D"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p>
    <w:p w14:paraId="2B0B8706" w14:textId="77777777" w:rsidR="0024492B" w:rsidRPr="000A153D" w:rsidRDefault="0024492B" w:rsidP="0024492B">
      <w:pPr>
        <w:pStyle w:val="Paragraphedeliste"/>
        <w:numPr>
          <w:ilvl w:val="0"/>
          <w:numId w:val="17"/>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7447BB95" w14:textId="77777777" w:rsidR="0024492B" w:rsidRPr="002A2EA9"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2A2EA9">
        <w:rPr>
          <w:rFonts w:ascii="Arial" w:hAnsi="Arial" w:cs="Arial"/>
          <w:color w:val="808080"/>
          <w:kern w:val="0"/>
          <w:sz w:val="20"/>
          <w:szCs w:val="20"/>
          <w:lang w:val="fr-BE"/>
        </w:rPr>
        <w:t>Les premiers résultats d’une recherche, à plusieurs volets, ayant pour objectif la construction d’un outil d’auto-évaluation des erreurs par les élèves</w:t>
      </w:r>
      <w:r>
        <w:rPr>
          <w:rFonts w:ascii="Arial" w:hAnsi="Arial" w:cs="Arial"/>
          <w:color w:val="808080"/>
          <w:kern w:val="0"/>
          <w:sz w:val="20"/>
          <w:szCs w:val="20"/>
          <w:lang w:val="fr-BE"/>
        </w:rPr>
        <w:t xml:space="preserve"> (du secondaire)</w:t>
      </w:r>
      <w:r w:rsidRPr="002A2EA9">
        <w:rPr>
          <w:rFonts w:ascii="Arial" w:hAnsi="Arial" w:cs="Arial"/>
          <w:color w:val="808080"/>
          <w:kern w:val="0"/>
          <w:sz w:val="20"/>
          <w:szCs w:val="20"/>
          <w:lang w:val="fr-BE"/>
        </w:rPr>
        <w:t xml:space="preserve"> en vue d’un meilleur apprentissage en mathématiques a montré que l’espace analytique de celles-ci reste réduit. A partir de ces constats, nous avons développé un dispositif de formation destiné aux enseignants ordinaires et spécialisés</w:t>
      </w:r>
      <w:r>
        <w:rPr>
          <w:rFonts w:ascii="Arial" w:hAnsi="Arial" w:cs="Arial"/>
          <w:color w:val="808080"/>
          <w:kern w:val="0"/>
          <w:sz w:val="20"/>
          <w:szCs w:val="20"/>
          <w:lang w:val="fr-BE"/>
        </w:rPr>
        <w:t xml:space="preserve"> en France</w:t>
      </w:r>
      <w:r w:rsidRPr="002A2EA9">
        <w:rPr>
          <w:rFonts w:ascii="Arial" w:hAnsi="Arial" w:cs="Arial"/>
          <w:color w:val="808080"/>
          <w:kern w:val="0"/>
          <w:sz w:val="20"/>
          <w:szCs w:val="20"/>
          <w:lang w:val="fr-BE"/>
        </w:rPr>
        <w:t xml:space="preserve"> (stagiaires, novices, expérimentés) afin de les sensibiliser davantage à l’analyse des obstacles et des erreurs et de développer leurs compétences analytiques en vue d’un traitement constructif des erreurs. L’objectif de la présente recherche est de cerner la contribution de cette formation sur le développement des compétences analytiques des enseignants et de leur agir évaluatif. Dans cette communication, nous exposerons quelques résultats concernant le développement des compétences analytiques des enseignants spécialisés, stagiaires.</w:t>
      </w:r>
    </w:p>
    <w:p w14:paraId="7EF42B20" w14:textId="10CD3794" w:rsidR="0024492B" w:rsidRPr="002A2EA9"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2A2EA9">
        <w:rPr>
          <w:rFonts w:ascii="Arial" w:hAnsi="Arial" w:cs="Arial"/>
          <w:color w:val="808080"/>
          <w:kern w:val="0"/>
          <w:sz w:val="20"/>
          <w:szCs w:val="20"/>
          <w:lang w:val="fr-BE"/>
        </w:rPr>
        <w:t xml:space="preserve">Pour cerner le développement des compétences analytiques et de l’agir évaluatif de futurs enseignants spécialisés et le rôle de la formation nous avons conduit des observations des gestes évaluatifs en classe avant et après la formation (dans le cadre de l’accompagnement et </w:t>
      </w:r>
      <w:r w:rsidR="004F733D">
        <w:rPr>
          <w:rFonts w:ascii="Arial" w:hAnsi="Arial" w:cs="Arial"/>
          <w:color w:val="808080"/>
          <w:kern w:val="0"/>
          <w:sz w:val="20"/>
          <w:szCs w:val="20"/>
          <w:lang w:val="fr-BE"/>
        </w:rPr>
        <w:t xml:space="preserve">du </w:t>
      </w:r>
      <w:r w:rsidRPr="002A2EA9">
        <w:rPr>
          <w:rFonts w:ascii="Arial" w:hAnsi="Arial" w:cs="Arial"/>
          <w:color w:val="808080"/>
          <w:kern w:val="0"/>
          <w:sz w:val="20"/>
          <w:szCs w:val="20"/>
          <w:lang w:val="fr-BE"/>
        </w:rPr>
        <w:t>suiv</w:t>
      </w:r>
      <w:r w:rsidR="004F733D">
        <w:rPr>
          <w:rFonts w:ascii="Arial" w:hAnsi="Arial" w:cs="Arial"/>
          <w:color w:val="808080"/>
          <w:kern w:val="0"/>
          <w:sz w:val="20"/>
          <w:szCs w:val="20"/>
          <w:lang w:val="fr-BE"/>
        </w:rPr>
        <w:t>i</w:t>
      </w:r>
      <w:r w:rsidRPr="002A2EA9">
        <w:rPr>
          <w:rFonts w:ascii="Arial" w:hAnsi="Arial" w:cs="Arial"/>
          <w:color w:val="808080"/>
          <w:kern w:val="0"/>
          <w:sz w:val="20"/>
          <w:szCs w:val="20"/>
          <w:lang w:val="fr-BE"/>
        </w:rPr>
        <w:t xml:space="preserve"> des stages), des entretiens compréhensif</w:t>
      </w:r>
      <w:r w:rsidR="006B0B0B">
        <w:rPr>
          <w:rFonts w:ascii="Arial" w:hAnsi="Arial" w:cs="Arial"/>
          <w:color w:val="808080"/>
          <w:kern w:val="0"/>
          <w:sz w:val="20"/>
          <w:szCs w:val="20"/>
          <w:lang w:val="fr-BE"/>
        </w:rPr>
        <w:t>s</w:t>
      </w:r>
      <w:r w:rsidRPr="002A2EA9">
        <w:rPr>
          <w:rFonts w:ascii="Arial" w:hAnsi="Arial" w:cs="Arial"/>
          <w:color w:val="808080"/>
          <w:kern w:val="0"/>
          <w:sz w:val="20"/>
          <w:szCs w:val="20"/>
          <w:lang w:val="fr-BE"/>
        </w:rPr>
        <w:t xml:space="preserve"> (avant et après la formation) avec sept stagiaires et </w:t>
      </w:r>
      <w:r w:rsidR="006B0B0B">
        <w:rPr>
          <w:rFonts w:ascii="Arial" w:hAnsi="Arial" w:cs="Arial"/>
          <w:color w:val="808080"/>
          <w:kern w:val="0"/>
          <w:sz w:val="20"/>
          <w:szCs w:val="20"/>
          <w:lang w:val="fr-BE"/>
        </w:rPr>
        <w:t>l’</w:t>
      </w:r>
      <w:r w:rsidRPr="002A2EA9">
        <w:rPr>
          <w:rFonts w:ascii="Arial" w:hAnsi="Arial" w:cs="Arial"/>
          <w:color w:val="808080"/>
          <w:kern w:val="0"/>
          <w:sz w:val="20"/>
          <w:szCs w:val="20"/>
          <w:lang w:val="fr-BE"/>
        </w:rPr>
        <w:t xml:space="preserve">analyse de traces (avant et après la formation) (feedbacks écrits sur des productions des élèves). </w:t>
      </w:r>
    </w:p>
    <w:p w14:paraId="78276F52" w14:textId="77777777" w:rsidR="0024492B" w:rsidRPr="000A153D"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2A2EA9">
        <w:rPr>
          <w:rFonts w:ascii="Arial" w:hAnsi="Arial" w:cs="Arial"/>
          <w:color w:val="808080"/>
          <w:kern w:val="0"/>
          <w:sz w:val="20"/>
          <w:szCs w:val="20"/>
          <w:lang w:val="fr-BE"/>
        </w:rPr>
        <w:t>L’apport de la formation semble plus visible sur le plan du développement des connaissances des erreurs, leur identification et une meilleure compréhension de leurs causes. La portée analytique et formative de l’agir évalua</w:t>
      </w:r>
      <w:r>
        <w:rPr>
          <w:rFonts w:ascii="Arial" w:hAnsi="Arial" w:cs="Arial"/>
          <w:color w:val="808080"/>
          <w:kern w:val="0"/>
          <w:sz w:val="20"/>
          <w:szCs w:val="20"/>
          <w:lang w:val="fr-BE"/>
        </w:rPr>
        <w:t>tif en classe se manifeste mais</w:t>
      </w:r>
      <w:r w:rsidRPr="002A2EA9">
        <w:rPr>
          <w:rFonts w:ascii="Arial" w:hAnsi="Arial" w:cs="Arial"/>
          <w:color w:val="808080"/>
          <w:kern w:val="0"/>
          <w:sz w:val="20"/>
          <w:szCs w:val="20"/>
          <w:lang w:val="fr-BE"/>
        </w:rPr>
        <w:t xml:space="preserve"> sans la</w:t>
      </w:r>
      <w:r>
        <w:rPr>
          <w:rFonts w:ascii="Arial" w:hAnsi="Arial" w:cs="Arial"/>
          <w:color w:val="808080"/>
          <w:kern w:val="0"/>
          <w:sz w:val="20"/>
          <w:szCs w:val="20"/>
          <w:lang w:val="fr-BE"/>
        </w:rPr>
        <w:t xml:space="preserve">isser encore suffisamment de </w:t>
      </w:r>
      <w:r w:rsidRPr="002A2EA9">
        <w:rPr>
          <w:rFonts w:ascii="Arial" w:hAnsi="Arial" w:cs="Arial"/>
          <w:color w:val="808080"/>
          <w:kern w:val="0"/>
          <w:sz w:val="20"/>
          <w:szCs w:val="20"/>
          <w:lang w:val="fr-BE"/>
        </w:rPr>
        <w:t>place au rôle actif des élèves dans la co-régulation et/ou auto-régulation. L’une des réflexions pour la suite est de savoir comment peut-on développer un espace analytique dialogique plus constructif et plus régulier en classe impliquant tous élèves.</w:t>
      </w:r>
    </w:p>
    <w:p w14:paraId="1BE69101" w14:textId="77777777" w:rsidR="0024492B" w:rsidRPr="000A153D"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p>
    <w:p w14:paraId="7755A2B6" w14:textId="77777777" w:rsidR="0024492B" w:rsidRPr="000A153D" w:rsidRDefault="0024492B" w:rsidP="0024492B">
      <w:pPr>
        <w:pStyle w:val="Paragraphedeliste"/>
        <w:numPr>
          <w:ilvl w:val="0"/>
          <w:numId w:val="17"/>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long de la communication </w:t>
      </w:r>
      <w:r w:rsidRPr="000A153D">
        <w:rPr>
          <w:rFonts w:ascii="Arial" w:hAnsi="Arial" w:cs="Arial"/>
          <w:b/>
          <w:bCs/>
          <w:i/>
          <w:iCs/>
          <w:color w:val="000000"/>
          <w:kern w:val="0"/>
          <w:sz w:val="20"/>
          <w:szCs w:val="20"/>
          <w:lang w:val="fr-BE"/>
        </w:rPr>
        <w:t>(1000 mots maximum)</w:t>
      </w:r>
    </w:p>
    <w:p w14:paraId="2B5007AB" w14:textId="77777777" w:rsidR="0024492B" w:rsidRPr="005134C6" w:rsidRDefault="0024492B" w:rsidP="0024492B">
      <w:pPr>
        <w:autoSpaceDE w:val="0"/>
        <w:autoSpaceDN w:val="0"/>
        <w:adjustRightInd w:val="0"/>
        <w:spacing w:after="0" w:line="312" w:lineRule="auto"/>
        <w:jc w:val="both"/>
        <w:rPr>
          <w:rFonts w:ascii="Arial" w:hAnsi="Arial" w:cs="Arial"/>
          <w:b/>
          <w:color w:val="808080"/>
          <w:kern w:val="0"/>
          <w:sz w:val="20"/>
          <w:szCs w:val="20"/>
          <w:lang w:val="fr-BE"/>
        </w:rPr>
      </w:pPr>
      <w:r w:rsidRPr="005134C6">
        <w:rPr>
          <w:rFonts w:ascii="Arial" w:hAnsi="Arial" w:cs="Arial"/>
          <w:b/>
          <w:color w:val="808080"/>
          <w:kern w:val="0"/>
          <w:sz w:val="20"/>
          <w:szCs w:val="20"/>
          <w:lang w:val="fr-BE"/>
        </w:rPr>
        <w:t xml:space="preserve">Eléments théoriques et problématisation </w:t>
      </w:r>
    </w:p>
    <w:p w14:paraId="38430629" w14:textId="2A2FF6AC"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lastRenderedPageBreak/>
        <w:t xml:space="preserve">Dans le cadre d’une recherche collaborative nous avons co-construit un outil d’auto-évaluation pour repérer les obstacles et les erreurs en mathématiques, destiné à des élèves du secondaire I et II (en France) en vue d’un meilleur apprentissage </w:t>
      </w:r>
      <w:r>
        <w:rPr>
          <w:rFonts w:ascii="Arial" w:hAnsi="Arial" w:cs="Arial"/>
          <w:color w:val="808080"/>
          <w:kern w:val="0"/>
          <w:sz w:val="20"/>
          <w:szCs w:val="20"/>
          <w:lang w:val="fr-BE"/>
        </w:rPr>
        <w:t xml:space="preserve">(Issaieva, Lemetayer et Louvet, </w:t>
      </w:r>
      <w:r w:rsidRPr="005134C6">
        <w:rPr>
          <w:rFonts w:ascii="Arial" w:hAnsi="Arial" w:cs="Arial"/>
          <w:color w:val="808080"/>
          <w:kern w:val="0"/>
          <w:sz w:val="20"/>
          <w:szCs w:val="20"/>
          <w:lang w:val="fr-BE"/>
        </w:rPr>
        <w:t>2025). Nous sommes partis du constat qu’un certain nombre de difficultés des élèves dans l’apprentissage en mathématiques proviennent d’une méconnaissance des erreurs et/ou d’une utilisation superficielle de stratégies et/ou d’une application des règles formelles à des symboles dépourvus de sens (Kaminsky et al. 2013). L’objectif était de voir dans quelle mesure l’utilisation de l’outil d’auto-évaluaton facilite la métaconnaissance des erreurs, leur identification et prise de conscience par les élèves, dimensions reconnues comme importantes dans le processus d’autorégulation (Dweck, 2006). Les résultats ont montré que l’outil d’auto-évaluation, mis en place, aide la gestion émotionnelle des erreurs et leur identification mais que l’espace analytique des obstacles et des erreurs en classe reste réduit : la correction prend souvent de la place et remplace le processus d’analyse. Le cadre interprétatif des erreurs quant à lui, est souvent divergent sans que cette divergence soit régulièrement (ou suffisamment) prise en compte par les enseignants dans les activités qui suivent ; ce qui induit souvent des obstacles complémentaires et conduit à des espaces de (co, auto) régulation</w:t>
      </w:r>
      <w:r w:rsidR="004B6F89">
        <w:rPr>
          <w:rFonts w:ascii="Arial" w:hAnsi="Arial" w:cs="Arial"/>
          <w:color w:val="808080"/>
          <w:kern w:val="0"/>
          <w:sz w:val="20"/>
          <w:szCs w:val="20"/>
          <w:lang w:val="fr-BE"/>
        </w:rPr>
        <w:t>s</w:t>
      </w:r>
      <w:r w:rsidRPr="005134C6">
        <w:rPr>
          <w:rFonts w:ascii="Arial" w:hAnsi="Arial" w:cs="Arial"/>
          <w:color w:val="808080"/>
          <w:kern w:val="0"/>
          <w:sz w:val="20"/>
          <w:szCs w:val="20"/>
          <w:lang w:val="fr-BE"/>
        </w:rPr>
        <w:t xml:space="preserve"> hétérogènes avec une faible portée formatrice. Il s’avère donc que l’apport de la gestion des erreurs dépend de la qualité de leur connaissance, identification et analyse, faite à la fois par les enseignants et les élèves. L’importance de « l’identification des erreurs dans les apprentissages, l’émission d’hypothèses explicatives sur leurs sources, l’anticipation d’actions pour y remédier » dans la pratique d’évaluation des enseignants est rappelée depuis longue date dans la littérature (De Ketele, 2010). Pour répondre à des enjeux formatifs des apprentissages, ces gestes professionnels de l’enseignant sont indispensables à l’agir évaluatif (De Ketele, 2010). En tenant compte de ces constats, nous avons développé un dispositif de formation destiné aux enseignants ordinaires et spécialisés (stagiaires, novices, expérimentés) afin de les sensibiliser davantage à l’analyse des obstacles et des erreurs et de développer leurs compétences analytiques en vue d’un traitement constructif des erreurs. L’apport de ce dispositif de formation fait l’objet d’un volet inscrit dans la suite de la recherche collaborative évoquée. L’objectif de ce volet de la recherche est de cerner la contribution de cette formation sur le développement des compétences analytiques des enseignants et de leur agir évaluatif. Dans cette communication, nous présenterons quelques résultats concernant le développement des compétences analytiques des enseignants spécialisés, stagiaires. </w:t>
      </w:r>
    </w:p>
    <w:p w14:paraId="7E5020F7" w14:textId="77777777" w:rsidR="0024492B" w:rsidRPr="005134C6" w:rsidRDefault="0024492B" w:rsidP="0024492B">
      <w:pPr>
        <w:autoSpaceDE w:val="0"/>
        <w:autoSpaceDN w:val="0"/>
        <w:adjustRightInd w:val="0"/>
        <w:spacing w:after="0" w:line="312" w:lineRule="auto"/>
        <w:jc w:val="both"/>
        <w:rPr>
          <w:rFonts w:ascii="Arial" w:hAnsi="Arial" w:cs="Arial"/>
          <w:b/>
          <w:color w:val="808080"/>
          <w:kern w:val="0"/>
          <w:sz w:val="20"/>
          <w:szCs w:val="20"/>
          <w:lang w:val="fr-BE"/>
        </w:rPr>
      </w:pPr>
      <w:r w:rsidRPr="005134C6">
        <w:rPr>
          <w:rFonts w:ascii="Arial" w:hAnsi="Arial" w:cs="Arial"/>
          <w:b/>
          <w:color w:val="808080"/>
          <w:kern w:val="0"/>
          <w:sz w:val="20"/>
          <w:szCs w:val="20"/>
          <w:lang w:val="fr-BE"/>
        </w:rPr>
        <w:t xml:space="preserve">Démarche méthodologique </w:t>
      </w:r>
    </w:p>
    <w:p w14:paraId="630DAE45" w14:textId="0A207430"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 xml:space="preserve">Pour cerner le développement des compétences analytiques et de l’agir évaluatif de futurs enseignants spécialisés et le rôle de la formation nous avons conduit des observations des gestes évaluatifs en classe avant et après la formation (dans le cadre de l’accompagnement et </w:t>
      </w:r>
      <w:r w:rsidR="00BE0064">
        <w:rPr>
          <w:rFonts w:ascii="Arial" w:hAnsi="Arial" w:cs="Arial"/>
          <w:color w:val="808080"/>
          <w:kern w:val="0"/>
          <w:sz w:val="20"/>
          <w:szCs w:val="20"/>
          <w:lang w:val="fr-BE"/>
        </w:rPr>
        <w:t xml:space="preserve">du </w:t>
      </w:r>
      <w:r w:rsidRPr="005134C6">
        <w:rPr>
          <w:rFonts w:ascii="Arial" w:hAnsi="Arial" w:cs="Arial"/>
          <w:color w:val="808080"/>
          <w:kern w:val="0"/>
          <w:sz w:val="20"/>
          <w:szCs w:val="20"/>
          <w:lang w:val="fr-BE"/>
        </w:rPr>
        <w:t>suiv</w:t>
      </w:r>
      <w:r w:rsidR="00E117BF">
        <w:rPr>
          <w:rFonts w:ascii="Arial" w:hAnsi="Arial" w:cs="Arial"/>
          <w:color w:val="808080"/>
          <w:kern w:val="0"/>
          <w:sz w:val="20"/>
          <w:szCs w:val="20"/>
          <w:lang w:val="fr-BE"/>
        </w:rPr>
        <w:t>i</w:t>
      </w:r>
      <w:r w:rsidRPr="005134C6">
        <w:rPr>
          <w:rFonts w:ascii="Arial" w:hAnsi="Arial" w:cs="Arial"/>
          <w:color w:val="808080"/>
          <w:kern w:val="0"/>
          <w:sz w:val="20"/>
          <w:szCs w:val="20"/>
          <w:lang w:val="fr-BE"/>
        </w:rPr>
        <w:t xml:space="preserve"> des stages), des entretiens compréhensif</w:t>
      </w:r>
      <w:r w:rsidR="00BE0064">
        <w:rPr>
          <w:rFonts w:ascii="Arial" w:hAnsi="Arial" w:cs="Arial"/>
          <w:color w:val="808080"/>
          <w:kern w:val="0"/>
          <w:sz w:val="20"/>
          <w:szCs w:val="20"/>
          <w:lang w:val="fr-BE"/>
        </w:rPr>
        <w:t>s</w:t>
      </w:r>
      <w:r w:rsidRPr="005134C6">
        <w:rPr>
          <w:rFonts w:ascii="Arial" w:hAnsi="Arial" w:cs="Arial"/>
          <w:color w:val="808080"/>
          <w:kern w:val="0"/>
          <w:sz w:val="20"/>
          <w:szCs w:val="20"/>
          <w:lang w:val="fr-BE"/>
        </w:rPr>
        <w:t xml:space="preserve"> (avant et après la formation) avec sept stagiaires et analyses de traces (avant et après la formation) (feedbacks écrits sur des productions des élèves).</w:t>
      </w:r>
    </w:p>
    <w:p w14:paraId="1EE387BA" w14:textId="77777777" w:rsidR="0024492B" w:rsidRPr="005134C6" w:rsidRDefault="0024492B" w:rsidP="0024492B">
      <w:pPr>
        <w:autoSpaceDE w:val="0"/>
        <w:autoSpaceDN w:val="0"/>
        <w:adjustRightInd w:val="0"/>
        <w:spacing w:after="0" w:line="312" w:lineRule="auto"/>
        <w:jc w:val="both"/>
        <w:rPr>
          <w:rFonts w:ascii="Arial" w:hAnsi="Arial" w:cs="Arial"/>
          <w:b/>
          <w:color w:val="808080"/>
          <w:kern w:val="0"/>
          <w:sz w:val="20"/>
          <w:szCs w:val="20"/>
          <w:lang w:val="fr-BE"/>
        </w:rPr>
      </w:pPr>
      <w:r w:rsidRPr="005134C6">
        <w:rPr>
          <w:rFonts w:ascii="Arial" w:hAnsi="Arial" w:cs="Arial"/>
          <w:b/>
          <w:color w:val="808080"/>
          <w:kern w:val="0"/>
          <w:sz w:val="20"/>
          <w:szCs w:val="20"/>
          <w:lang w:val="fr-BE"/>
        </w:rPr>
        <w:t xml:space="preserve">Résultats et discussion </w:t>
      </w:r>
    </w:p>
    <w:p w14:paraId="19DAAB50" w14:textId="18ED8FDD"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 xml:space="preserve">L’analyse des entretiens révèle une certaine évolution des perceptions des erreurs.  La formation semble apporter à la fois un regard plus précis et ciblé des erreurs ou encore à modifier </w:t>
      </w:r>
      <w:r w:rsidR="00EE2F96">
        <w:rPr>
          <w:rFonts w:ascii="Arial" w:hAnsi="Arial" w:cs="Arial"/>
          <w:color w:val="808080"/>
          <w:kern w:val="0"/>
          <w:sz w:val="20"/>
          <w:szCs w:val="20"/>
          <w:lang w:val="fr-BE"/>
        </w:rPr>
        <w:t>les</w:t>
      </w:r>
      <w:r w:rsidRPr="005134C6">
        <w:rPr>
          <w:rFonts w:ascii="Arial" w:hAnsi="Arial" w:cs="Arial"/>
          <w:color w:val="808080"/>
          <w:kern w:val="0"/>
          <w:sz w:val="20"/>
          <w:szCs w:val="20"/>
          <w:lang w:val="fr-BE"/>
        </w:rPr>
        <w:t xml:space="preserve"> conception</w:t>
      </w:r>
      <w:r w:rsidR="00EE2F96">
        <w:rPr>
          <w:rFonts w:ascii="Arial" w:hAnsi="Arial" w:cs="Arial"/>
          <w:color w:val="808080"/>
          <w:kern w:val="0"/>
          <w:sz w:val="20"/>
          <w:szCs w:val="20"/>
          <w:lang w:val="fr-BE"/>
        </w:rPr>
        <w:t>s</w:t>
      </w:r>
      <w:r w:rsidRPr="005134C6">
        <w:rPr>
          <w:rFonts w:ascii="Arial" w:hAnsi="Arial" w:cs="Arial"/>
          <w:color w:val="808080"/>
          <w:kern w:val="0"/>
          <w:sz w:val="20"/>
          <w:szCs w:val="20"/>
          <w:lang w:val="fr-BE"/>
        </w:rPr>
        <w:t xml:space="preserve">. L’origine des erreurs peut être plurielle, liée par exemple :  à « un problème de compréhension de la consigne par l’élève », à « un blocage », à « une représentation », à « une mauvaise compréhension des attentes de l’enseignant par l’élève », à « une mauvaise application de connaissances, règles, procédures, méthodes », à « la peur qu’a l’élève de se tromper », « au manque de connaissances de la matière ». En fin de formation, l’erreur est désignée plus fermement comme « formatrice » (compte tenu des fréquences et la </w:t>
      </w:r>
      <w:r w:rsidRPr="005134C6">
        <w:rPr>
          <w:rFonts w:ascii="Arial" w:hAnsi="Arial" w:cs="Arial"/>
          <w:color w:val="808080"/>
          <w:kern w:val="0"/>
          <w:sz w:val="20"/>
          <w:szCs w:val="20"/>
          <w:lang w:val="fr-BE"/>
        </w:rPr>
        <w:lastRenderedPageBreak/>
        <w:t>manière de le déclarer) : « moyen d’apprentissage », « nécessaire », « source d’évolution », « étape de la construction du savoir ».</w:t>
      </w:r>
    </w:p>
    <w:p w14:paraId="74EACD23"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Les entretiens ont aussi révélé une prise de conscience du traitement des erreurs autrement « que de les corriger ».</w:t>
      </w:r>
    </w:p>
    <w:p w14:paraId="6ECCB6F1"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L’analyse des entretiens et des feedbacks écrits avant et après la formation montre aussi le développement des connaissances des erreurs, une meilleure identification et compréhension de leurs causes. Les feedbacks rendus après la formation, sont plus précis, plus riches et opérationnels comportant des informations plus adéquates avec les réalisations et le processus d’apprentissage (avec des éléments pour un ajustement d’une stratégie, procédure, ou un enrichissement ou encore d’explication, encouragement ou confirmation élaborée par exemple).</w:t>
      </w:r>
    </w:p>
    <w:p w14:paraId="3E9325E0" w14:textId="62D2E279"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Pour ce qui concerne l’évolution de l’agir évaluatif et le traitement des erreurs en classe, les analyses montrent que l’espace de régulation devient plus constructif et formatif sans laisser encore beaucoup de place au dialogue avec les élèves et à leur rôle actif dans un processus de co-régulation et auto-régulation. Quand on questionne les enseignants sur cela, ils déclarent que « l’échange autour des erreurs en classe ne peut se faire qu</w:t>
      </w:r>
      <w:r w:rsidR="00B83A11">
        <w:rPr>
          <w:rFonts w:ascii="Arial" w:hAnsi="Arial" w:cs="Arial"/>
          <w:color w:val="808080"/>
          <w:kern w:val="0"/>
          <w:sz w:val="20"/>
          <w:szCs w:val="20"/>
          <w:lang w:val="fr-BE"/>
        </w:rPr>
        <w:t>’</w:t>
      </w:r>
      <w:r w:rsidRPr="005134C6">
        <w:rPr>
          <w:rFonts w:ascii="Arial" w:hAnsi="Arial" w:cs="Arial"/>
          <w:color w:val="808080"/>
          <w:kern w:val="0"/>
          <w:sz w:val="20"/>
          <w:szCs w:val="20"/>
          <w:lang w:val="fr-BE"/>
        </w:rPr>
        <w:t xml:space="preserve">à certaines conditions : « avoir plus de temps », « nécessite des préparations », « des anticipations ».  </w:t>
      </w:r>
    </w:p>
    <w:p w14:paraId="2E20D2A0"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L’apport de la formation est donc plus visible sur le développement des connaissances des erreurs, leur identification et une meilleure compréhension de leurs causes.</w:t>
      </w:r>
    </w:p>
    <w:p w14:paraId="3C3D0C35"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r w:rsidRPr="005134C6">
        <w:rPr>
          <w:rFonts w:ascii="Arial" w:hAnsi="Arial" w:cs="Arial"/>
          <w:color w:val="808080"/>
          <w:kern w:val="0"/>
          <w:sz w:val="20"/>
          <w:szCs w:val="20"/>
          <w:lang w:val="fr-BE"/>
        </w:rPr>
        <w:t>L’une des réflexions pour la suite est de savoir comment peut-on développer un espace analytique dialogique plus constructif et plus régulier en classe impliquant tous élèves.</w:t>
      </w:r>
    </w:p>
    <w:p w14:paraId="0D0A1D0E"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p>
    <w:p w14:paraId="580966B8" w14:textId="77777777" w:rsidR="0024492B" w:rsidRPr="000A153D"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p>
    <w:p w14:paraId="7BB6895E" w14:textId="77777777" w:rsidR="0024492B" w:rsidRPr="000A153D" w:rsidRDefault="0024492B" w:rsidP="0024492B">
      <w:pPr>
        <w:pStyle w:val="Paragraphedeliste"/>
        <w:numPr>
          <w:ilvl w:val="0"/>
          <w:numId w:val="17"/>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24C0C3E6"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FR"/>
        </w:rPr>
      </w:pPr>
      <w:r w:rsidRPr="005134C6">
        <w:rPr>
          <w:rFonts w:ascii="Arial" w:hAnsi="Arial" w:cs="Arial"/>
          <w:color w:val="808080"/>
          <w:kern w:val="0"/>
          <w:sz w:val="20"/>
          <w:szCs w:val="20"/>
          <w:lang w:val="fr-FR"/>
        </w:rPr>
        <w:t xml:space="preserve">De Ketele, J. (2010). Ne pas se tromper d'évaluation. </w:t>
      </w:r>
      <w:r w:rsidRPr="005134C6">
        <w:rPr>
          <w:rFonts w:ascii="Arial" w:hAnsi="Arial" w:cs="Arial"/>
          <w:i/>
          <w:color w:val="808080"/>
          <w:kern w:val="0"/>
          <w:sz w:val="20"/>
          <w:szCs w:val="20"/>
          <w:lang w:val="fr-FR"/>
        </w:rPr>
        <w:t>Revue française de linguistique appliquée,</w:t>
      </w:r>
      <w:r w:rsidRPr="005134C6">
        <w:rPr>
          <w:rFonts w:ascii="Arial" w:hAnsi="Arial" w:cs="Arial"/>
          <w:color w:val="808080"/>
          <w:kern w:val="0"/>
          <w:sz w:val="20"/>
          <w:szCs w:val="20"/>
          <w:lang w:val="fr-FR"/>
        </w:rPr>
        <w:t xml:space="preserve"> XV(1), 25-37. https://doi.org/10.3917/rfla.151.0025</w:t>
      </w:r>
    </w:p>
    <w:p w14:paraId="12282600"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FR"/>
        </w:rPr>
      </w:pPr>
      <w:r w:rsidRPr="005134C6">
        <w:rPr>
          <w:rFonts w:ascii="Arial" w:hAnsi="Arial" w:cs="Arial"/>
          <w:color w:val="808080"/>
          <w:kern w:val="0"/>
          <w:sz w:val="20"/>
          <w:szCs w:val="20"/>
          <w:lang w:val="fr-FR"/>
        </w:rPr>
        <w:t xml:space="preserve">Dweck, C. S. (2006). </w:t>
      </w:r>
      <w:r w:rsidRPr="005134C6">
        <w:rPr>
          <w:rFonts w:ascii="Arial" w:hAnsi="Arial" w:cs="Arial"/>
          <w:i/>
          <w:color w:val="808080"/>
          <w:kern w:val="0"/>
          <w:sz w:val="20"/>
          <w:szCs w:val="20"/>
          <w:lang w:val="fr-FR"/>
        </w:rPr>
        <w:t>Mindset: The New Psychology of Success</w:t>
      </w:r>
      <w:r w:rsidRPr="005134C6">
        <w:rPr>
          <w:rFonts w:ascii="Arial" w:hAnsi="Arial" w:cs="Arial"/>
          <w:color w:val="808080"/>
          <w:kern w:val="0"/>
          <w:sz w:val="20"/>
          <w:szCs w:val="20"/>
          <w:lang w:val="fr-FR"/>
        </w:rPr>
        <w:t>. New York: Random House Publishing Group.</w:t>
      </w:r>
    </w:p>
    <w:p w14:paraId="29468081"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FR"/>
        </w:rPr>
      </w:pPr>
      <w:r w:rsidRPr="005134C6">
        <w:rPr>
          <w:rFonts w:ascii="Arial" w:hAnsi="Arial" w:cs="Arial"/>
          <w:color w:val="808080"/>
          <w:kern w:val="0"/>
          <w:sz w:val="20"/>
          <w:szCs w:val="20"/>
          <w:lang w:val="fr-FR"/>
        </w:rPr>
        <w:t xml:space="preserve">Issaieva, E., Lemetayer, A. &amp; Louvet, F. (2025). Une recherche collaborative pour développer les méta-connaissances et les analyses des élèves concernant des erreurs lors de la réalisation des tâches de mathématiques. Dans  D. Groux et M-F. Fafard (dir.), </w:t>
      </w:r>
      <w:r w:rsidRPr="005134C6">
        <w:rPr>
          <w:rFonts w:ascii="Arial" w:hAnsi="Arial" w:cs="Arial"/>
          <w:i/>
          <w:color w:val="808080"/>
          <w:kern w:val="0"/>
          <w:sz w:val="20"/>
          <w:szCs w:val="20"/>
          <w:lang w:val="fr-FR"/>
        </w:rPr>
        <w:t xml:space="preserve">Une éducation pour tous : un projet commun aux chercheurs, aux acteurs de terrain et aux décideurs ? </w:t>
      </w:r>
      <w:r w:rsidRPr="005134C6">
        <w:rPr>
          <w:rFonts w:ascii="Arial" w:hAnsi="Arial" w:cs="Arial"/>
          <w:color w:val="808080"/>
          <w:kern w:val="0"/>
          <w:sz w:val="20"/>
          <w:szCs w:val="20"/>
          <w:lang w:val="fr-FR"/>
        </w:rPr>
        <w:t xml:space="preserve">(p. 45-51). L’Harmatan. </w:t>
      </w:r>
    </w:p>
    <w:p w14:paraId="10BC98AD" w14:textId="77777777" w:rsidR="0024492B" w:rsidRPr="005134C6" w:rsidRDefault="0024492B" w:rsidP="0024492B">
      <w:pPr>
        <w:autoSpaceDE w:val="0"/>
        <w:autoSpaceDN w:val="0"/>
        <w:adjustRightInd w:val="0"/>
        <w:spacing w:after="0" w:line="312" w:lineRule="auto"/>
        <w:jc w:val="both"/>
        <w:rPr>
          <w:rFonts w:ascii="Arial" w:hAnsi="Arial" w:cs="Arial"/>
          <w:color w:val="808080"/>
          <w:kern w:val="0"/>
          <w:sz w:val="20"/>
          <w:szCs w:val="20"/>
          <w:lang w:val="fr-FR"/>
        </w:rPr>
      </w:pPr>
      <w:r w:rsidRPr="005134C6">
        <w:rPr>
          <w:rFonts w:ascii="Arial" w:hAnsi="Arial" w:cs="Arial"/>
          <w:color w:val="808080"/>
          <w:kern w:val="0"/>
          <w:sz w:val="20"/>
          <w:szCs w:val="20"/>
          <w:lang w:val="fr-FR"/>
        </w:rPr>
        <w:t xml:space="preserve">Kaminski, J. A., Sloutsky, V. M., &amp; Heckler, A. F. (2008). The advantage of abstract examples in learning math. </w:t>
      </w:r>
      <w:r w:rsidRPr="005134C6">
        <w:rPr>
          <w:rFonts w:ascii="Arial" w:hAnsi="Arial" w:cs="Arial"/>
          <w:i/>
          <w:color w:val="808080"/>
          <w:kern w:val="0"/>
          <w:sz w:val="20"/>
          <w:szCs w:val="20"/>
          <w:lang w:val="fr-FR"/>
        </w:rPr>
        <w:t>Science,</w:t>
      </w:r>
      <w:r w:rsidRPr="005134C6">
        <w:rPr>
          <w:rFonts w:ascii="Arial" w:hAnsi="Arial" w:cs="Arial"/>
          <w:color w:val="808080"/>
          <w:kern w:val="0"/>
          <w:sz w:val="20"/>
          <w:szCs w:val="20"/>
          <w:lang w:val="fr-FR"/>
        </w:rPr>
        <w:t xml:space="preserve"> 320, 454–455.</w:t>
      </w:r>
    </w:p>
    <w:p w14:paraId="2E39E716" w14:textId="77777777" w:rsidR="0024492B" w:rsidRPr="000A153D" w:rsidRDefault="0024492B" w:rsidP="0024492B">
      <w:pPr>
        <w:autoSpaceDE w:val="0"/>
        <w:autoSpaceDN w:val="0"/>
        <w:adjustRightInd w:val="0"/>
        <w:spacing w:after="0" w:line="312" w:lineRule="auto"/>
        <w:jc w:val="both"/>
        <w:rPr>
          <w:rFonts w:ascii="Arial" w:hAnsi="Arial" w:cs="Arial"/>
          <w:color w:val="808080"/>
          <w:kern w:val="0"/>
          <w:sz w:val="20"/>
          <w:szCs w:val="20"/>
          <w:lang w:val="fr-BE"/>
        </w:rPr>
      </w:pPr>
    </w:p>
    <w:p w14:paraId="2A22F72E" w14:textId="77777777" w:rsidR="00C648BD" w:rsidRPr="000A153D" w:rsidRDefault="00C648BD" w:rsidP="00C648BD">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p>
    <w:p w14:paraId="78B86DF4" w14:textId="77777777" w:rsidR="008D32F3" w:rsidRPr="000A153D" w:rsidRDefault="008D32F3" w:rsidP="005F1449">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p>
    <w:p w14:paraId="565F33BC" w14:textId="77777777" w:rsidR="008D32F3" w:rsidRPr="000A153D" w:rsidRDefault="008D32F3"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r w:rsidRPr="000A153D">
        <w:rPr>
          <w:rStyle w:val="lev"/>
          <w:rFonts w:ascii="Arial" w:hAnsi="Arial" w:cs="Arial"/>
          <w:color w:val="22313F"/>
          <w:sz w:val="20"/>
          <w:szCs w:val="20"/>
          <w:bdr w:val="none" w:sz="0" w:space="0" w:color="auto" w:frame="1"/>
          <w:lang w:val="fr-BE"/>
        </w:rPr>
        <w:br w:type="page"/>
      </w:r>
    </w:p>
    <w:p w14:paraId="6961FAAB" w14:textId="636E684A" w:rsidR="008D32F3" w:rsidRPr="000A153D" w:rsidRDefault="008D32F3"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lastRenderedPageBreak/>
        <w:t>Communication 5</w:t>
      </w:r>
    </w:p>
    <w:p w14:paraId="4590828C" w14:textId="77777777" w:rsid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p>
    <w:p w14:paraId="26BAF66E" w14:textId="55FF95C3" w:rsidR="00E42A37" w:rsidRP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 xml:space="preserve">Merci de </w:t>
      </w:r>
      <w:r w:rsidR="005E377B">
        <w:rPr>
          <w:rFonts w:ascii="Arial" w:hAnsi="Arial" w:cs="Arial"/>
          <w:b/>
          <w:bCs/>
          <w:iCs/>
          <w:color w:val="000000"/>
          <w:kern w:val="0"/>
          <w:sz w:val="20"/>
          <w:szCs w:val="20"/>
          <w:lang w:val="fr-BE"/>
        </w:rPr>
        <w:t xml:space="preserve">ne </w:t>
      </w:r>
      <w:r w:rsidRPr="00E42A37">
        <w:rPr>
          <w:rFonts w:ascii="Arial" w:hAnsi="Arial" w:cs="Arial"/>
          <w:b/>
          <w:bCs/>
          <w:iCs/>
          <w:color w:val="000000"/>
          <w:kern w:val="0"/>
          <w:sz w:val="20"/>
          <w:szCs w:val="20"/>
          <w:lang w:val="fr-BE"/>
        </w:rPr>
        <w:t>pas inscrire les noms et prénoms des auteur·es et intervenant·es dans ce document pour l’anonymat de l’évaluation.</w:t>
      </w:r>
    </w:p>
    <w:p w14:paraId="0AB9B0A4" w14:textId="77777777" w:rsidR="008D32F3" w:rsidRPr="000A153D" w:rsidRDefault="008D32F3" w:rsidP="005F1449">
      <w:pPr>
        <w:autoSpaceDE w:val="0"/>
        <w:autoSpaceDN w:val="0"/>
        <w:adjustRightInd w:val="0"/>
        <w:spacing w:after="0" w:line="312" w:lineRule="auto"/>
        <w:jc w:val="both"/>
        <w:rPr>
          <w:rFonts w:ascii="Arial" w:hAnsi="Arial" w:cs="Arial"/>
          <w:b/>
          <w:bCs/>
          <w:i/>
          <w:iCs/>
          <w:color w:val="000000"/>
          <w:kern w:val="0"/>
          <w:sz w:val="20"/>
          <w:szCs w:val="20"/>
          <w:lang w:val="fr-BE"/>
        </w:rPr>
      </w:pPr>
    </w:p>
    <w:p w14:paraId="42FC0786" w14:textId="77777777" w:rsidR="008D32F3" w:rsidRPr="000A153D" w:rsidRDefault="008D32F3" w:rsidP="005F1449">
      <w:pPr>
        <w:pStyle w:val="Paragraphedeliste"/>
        <w:numPr>
          <w:ilvl w:val="0"/>
          <w:numId w:val="1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3A5E01AA" w14:textId="703D90B7" w:rsidR="008D32F3" w:rsidRPr="00315C63" w:rsidRDefault="00315C63" w:rsidP="005F1449">
      <w:pPr>
        <w:autoSpaceDE w:val="0"/>
        <w:autoSpaceDN w:val="0"/>
        <w:adjustRightInd w:val="0"/>
        <w:spacing w:after="0" w:line="312" w:lineRule="auto"/>
        <w:jc w:val="both"/>
        <w:rPr>
          <w:rFonts w:ascii="Arial" w:hAnsi="Arial" w:cs="Arial"/>
          <w:color w:val="808080"/>
          <w:kern w:val="0"/>
          <w:sz w:val="20"/>
          <w:szCs w:val="20"/>
          <w:lang w:val="fr-BE"/>
        </w:rPr>
      </w:pPr>
      <w:r w:rsidRPr="00315C63">
        <w:rPr>
          <w:rFonts w:ascii="Arial" w:hAnsi="Arial" w:cs="Arial"/>
          <w:color w:val="808080"/>
          <w:kern w:val="0"/>
          <w:sz w:val="20"/>
          <w:szCs w:val="20"/>
          <w:lang w:val="fr-BE"/>
        </w:rPr>
        <w:t>Réfléchir une pratique d’évaluation « inclusive » en formation à l’enseignement spécialisé</w:t>
      </w:r>
    </w:p>
    <w:p w14:paraId="601BDB4D" w14:textId="77777777" w:rsidR="00315C63" w:rsidRPr="000A153D" w:rsidRDefault="00315C63" w:rsidP="005F1449">
      <w:pPr>
        <w:autoSpaceDE w:val="0"/>
        <w:autoSpaceDN w:val="0"/>
        <w:adjustRightInd w:val="0"/>
        <w:spacing w:after="0" w:line="312" w:lineRule="auto"/>
        <w:jc w:val="both"/>
        <w:rPr>
          <w:rFonts w:ascii="Arial" w:hAnsi="Arial" w:cs="Arial"/>
          <w:color w:val="000000"/>
          <w:kern w:val="0"/>
          <w:sz w:val="20"/>
          <w:szCs w:val="20"/>
          <w:lang w:val="fr-BE"/>
        </w:rPr>
      </w:pPr>
    </w:p>
    <w:p w14:paraId="43729E04" w14:textId="77777777" w:rsidR="008D32F3" w:rsidRPr="000A153D" w:rsidRDefault="008D32F3" w:rsidP="005F1449">
      <w:pPr>
        <w:pStyle w:val="Paragraphedeliste"/>
        <w:numPr>
          <w:ilvl w:val="0"/>
          <w:numId w:val="1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1F24CF54"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703829825"/>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Travail de recherche</w:t>
      </w:r>
    </w:p>
    <w:p w14:paraId="6232951E"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681928348"/>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Développements d’outils</w:t>
      </w:r>
    </w:p>
    <w:p w14:paraId="498F844D" w14:textId="34719B9E"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263657695"/>
          <w14:checkbox>
            <w14:checked w14:val="1"/>
            <w14:checkedState w14:val="2612" w14:font="MS Gothic"/>
            <w14:uncheckedState w14:val="2610" w14:font="MS Gothic"/>
          </w14:checkbox>
        </w:sdtPr>
        <w:sdtEndPr/>
        <w:sdtContent>
          <w:r w:rsidR="00315C63">
            <w:rPr>
              <w:rFonts w:ascii="MS Gothic" w:eastAsia="MS Gothic" w:hAnsi="MS Gothic" w:cs="Arial" w:hint="eastAsia"/>
              <w:kern w:val="0"/>
              <w:sz w:val="20"/>
              <w:szCs w:val="20"/>
              <w:lang w:val="fr-BE"/>
            </w:rPr>
            <w:t>☒</w:t>
          </w:r>
        </w:sdtContent>
      </w:sdt>
      <w:r w:rsidR="008D32F3" w:rsidRPr="000A153D">
        <w:rPr>
          <w:rFonts w:ascii="Arial" w:hAnsi="Arial" w:cs="Arial"/>
          <w:kern w:val="0"/>
          <w:sz w:val="20"/>
          <w:szCs w:val="20"/>
          <w:lang w:val="fr-BE"/>
        </w:rPr>
        <w:t>Analyse de pratique</w:t>
      </w:r>
    </w:p>
    <w:p w14:paraId="21D36719" w14:textId="77777777" w:rsidR="008D32F3" w:rsidRPr="000A153D" w:rsidRDefault="00F54B5B" w:rsidP="005F1449">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832631030"/>
          <w14:checkbox>
            <w14:checked w14:val="0"/>
            <w14:checkedState w14:val="2612" w14:font="MS Gothic"/>
            <w14:uncheckedState w14:val="2610" w14:font="MS Gothic"/>
          </w14:checkbox>
        </w:sdtPr>
        <w:sdtEndPr/>
        <w:sdtContent>
          <w:r w:rsidR="008D32F3" w:rsidRPr="000A153D">
            <w:rPr>
              <w:rFonts w:ascii="Segoe UI Symbol" w:eastAsia="MS Gothic" w:hAnsi="Segoe UI Symbol" w:cs="Segoe UI Symbol"/>
              <w:kern w:val="0"/>
              <w:sz w:val="20"/>
              <w:szCs w:val="20"/>
              <w:lang w:val="fr-BE"/>
            </w:rPr>
            <w:t>☐</w:t>
          </w:r>
        </w:sdtContent>
      </w:sdt>
      <w:r w:rsidR="008D32F3" w:rsidRPr="000A153D">
        <w:rPr>
          <w:rFonts w:ascii="Arial" w:hAnsi="Arial" w:cs="Arial"/>
          <w:kern w:val="0"/>
          <w:sz w:val="20"/>
          <w:szCs w:val="20"/>
          <w:lang w:val="fr-BE"/>
        </w:rPr>
        <w:t>Synthèse de recherches</w:t>
      </w:r>
    </w:p>
    <w:p w14:paraId="4626FDDA" w14:textId="77777777" w:rsidR="008D32F3" w:rsidRPr="000A153D" w:rsidRDefault="008D32F3" w:rsidP="005F1449">
      <w:pPr>
        <w:autoSpaceDE w:val="0"/>
        <w:autoSpaceDN w:val="0"/>
        <w:adjustRightInd w:val="0"/>
        <w:spacing w:after="0" w:line="312" w:lineRule="auto"/>
        <w:jc w:val="both"/>
        <w:rPr>
          <w:rFonts w:ascii="Arial" w:hAnsi="Arial" w:cs="Arial"/>
          <w:color w:val="808080"/>
          <w:kern w:val="0"/>
          <w:sz w:val="20"/>
          <w:szCs w:val="20"/>
          <w:lang w:val="fr-BE"/>
        </w:rPr>
      </w:pPr>
    </w:p>
    <w:p w14:paraId="60E570E1" w14:textId="77777777" w:rsidR="008D32F3" w:rsidRPr="000A153D" w:rsidRDefault="008D32F3" w:rsidP="005F1449">
      <w:pPr>
        <w:pStyle w:val="Paragraphedeliste"/>
        <w:numPr>
          <w:ilvl w:val="0"/>
          <w:numId w:val="12"/>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76BF36D0" w14:textId="03951925"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Cette communication examine une pratique d’évaluation « inclusive » expérimentée lors d’un cours sur l’inclusion scolaire (UNESCO, 2017), destiné à de futurs enseignants spécialisés en formation. L’objectif principal du dispositif est de faire découvrir aux étudiants que l’évaluation – scolaire également – peut se concevoir autrement que par la mesure ou la simple notation (De Ketele, 2016) en leur offrant la liberté de restituer leur maîtrise des contenus sous la forme (écrit, performance orale, projet d’action, création artistique, etc.) et la configuration (individuellement, à deux ou en groupe) de leur choix.</w:t>
      </w:r>
    </w:p>
    <w:p w14:paraId="387D82A0" w14:textId="7434E3B1"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Dès le début du cours, chaque participant formule une question à laquelle il souhaite que le cours apporte une réponse, transformant son expérience en situation problématique au sens du pragmatisme classique (Dewey, 1967 ; 2004). L’évaluation consiste à produire un travail individuel ou collectif répondant à cette préoccupation de départ. La production doit comporter cinq parties (introduction, thèse, antithèse, synthèse, conclusion) et satisfaire des critères centrés sur la réflexion, l’ancrage théorique, la description du problème, le choix d’un outil d’analyse, l’identification de facilitateurs et d’obstacles, ainsi que la proposition de pistes de développement professionnel.</w:t>
      </w:r>
    </w:p>
    <w:p w14:paraId="705F4EC8" w14:textId="4209025A" w:rsidR="008D32F3"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 dispositif invite à une dynamique de recherche, où la connaissance émerge à partir de situations indéterminées et de l’enquête (Dewey, 1967) que suscite le doute (Pierce, 2000). L’évaluation devient alors un levier d’inclusion, permettant à chacun de témoigner de son cheminement tout en valorisant la diversité des parcours et des modes d’expression. Cette pratique interroge les repères institutionnels habituels et ouvre de nouvelles perspectives pour la formation et l’accompagnement des enseignants spécialisés.</w:t>
      </w:r>
    </w:p>
    <w:p w14:paraId="1047BB79" w14:textId="77777777" w:rsidR="007B4494" w:rsidRPr="000A153D"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p>
    <w:p w14:paraId="135E517C" w14:textId="77777777" w:rsidR="008D32F3" w:rsidRPr="000A153D" w:rsidRDefault="008D32F3" w:rsidP="005F1449">
      <w:pPr>
        <w:pStyle w:val="Paragraphedeliste"/>
        <w:numPr>
          <w:ilvl w:val="0"/>
          <w:numId w:val="12"/>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long de la communication </w:t>
      </w:r>
      <w:r w:rsidRPr="000A153D">
        <w:rPr>
          <w:rFonts w:ascii="Arial" w:hAnsi="Arial" w:cs="Arial"/>
          <w:b/>
          <w:bCs/>
          <w:i/>
          <w:iCs/>
          <w:color w:val="000000"/>
          <w:kern w:val="0"/>
          <w:sz w:val="20"/>
          <w:szCs w:val="20"/>
          <w:lang w:val="fr-BE"/>
        </w:rPr>
        <w:t>(1000 mots maximum)</w:t>
      </w:r>
    </w:p>
    <w:p w14:paraId="7D1F046F" w14:textId="1B7CA090" w:rsidR="003A0B10" w:rsidRDefault="003A0B10" w:rsidP="005F1449">
      <w:pPr>
        <w:autoSpaceDE w:val="0"/>
        <w:autoSpaceDN w:val="0"/>
        <w:adjustRightInd w:val="0"/>
        <w:spacing w:after="0" w:line="312" w:lineRule="auto"/>
        <w:jc w:val="both"/>
        <w:rPr>
          <w:rFonts w:ascii="Arial" w:hAnsi="Arial" w:cs="Arial"/>
          <w:color w:val="808080"/>
          <w:kern w:val="0"/>
          <w:sz w:val="20"/>
          <w:szCs w:val="20"/>
          <w:lang w:val="fr-BE"/>
        </w:rPr>
      </w:pPr>
    </w:p>
    <w:p w14:paraId="2D85DE7E" w14:textId="05776CAD"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xml:space="preserve">La question de l’évaluation constitue un enjeu central dans la formation des enseignants, particulièrement lorsqu’il s’agit de futurs enseignants spécialisés appelés à travailler dans des contextes où l’école à visée inclusive scolaire est un principe fondamental. Trop souvent, l’évaluation reste associée à une logique de mesure, de notation ou de validation de savoirs prédéterminés. Or, une conception « inclusive » de l’évaluation suppose de dépasser cette fonction instrumentale pour en faire un espace d’exploration, de reconnaissance et de construction de sens (référence). Cette communication rend compte d’une pratique </w:t>
      </w:r>
      <w:r w:rsidRPr="007B4494">
        <w:rPr>
          <w:rFonts w:ascii="Arial" w:hAnsi="Arial" w:cs="Arial"/>
          <w:color w:val="808080"/>
          <w:kern w:val="0"/>
          <w:sz w:val="20"/>
          <w:szCs w:val="20"/>
          <w:lang w:val="fr-BE"/>
        </w:rPr>
        <w:lastRenderedPageBreak/>
        <w:t>d’évaluation expérimentée dans un cours de 18 périodes consacré à l’inclusion scolaire, dont une des intentions est précisément de confronter les étudiants à l’idée qu’évaluer peut prendre d’autres formes que la mesure normée (Butera et al., 2011, De Ketele, 2016). Les modalités d’évaluation proposées, ancrées dans un cadre théorique pragmatiste, visent à donner aux participants une expérience concrète de ce que peut être un dispositif d’évaluation « inclusive ».</w:t>
      </w:r>
    </w:p>
    <w:p w14:paraId="7F7E9C7F" w14:textId="77777777" w:rsid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 pratique décrite s’appuie sur une conception pragmatiste de la connaissance, héritée de Peirce, Dewey et Mead. Selon cette perspective, les individus développent des capacités cognitives non pas dans l’abstraction mais à partir de situations problématiques dans lesquelles leurs habitudes se révèlent inadéquates (Gremion, 2016). L’apparition d’un doute (Peirce, 2000) entraîne alors une dynamique d’enquête, mobilisant tout l’organisme et pas seulement la cognition. Comme le rappelle Dewey (1967), une situation indéterminée devient problématique lorsque l’individu cherche à la réorganiser. L’enquête correspond alors à la transformation dirigée d’une situation indéterminée vers une situation déterminée, où les éléments initiaux trouvent une cohérence nouvelle. Selon cette perspective, la connaissance n’est de fait ni recherche d’un fondement absolu ni accès à une vérité universelle, mais contribution au dénouement de situations incertaines par le biais d’un processus situé.</w:t>
      </w:r>
    </w:p>
    <w:p w14:paraId="4EC251D2" w14:textId="77777777" w:rsidR="007B4494" w:rsidRPr="007B4494" w:rsidRDefault="007B4494" w:rsidP="007B4494">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Appliqué ici à l’inclusion scolaire, ce cadre conceptuel permet de penser l’évaluation comme une démarche d’enquête : le cours suscite un questionnement individuel (« À quelle question sur l’inclusion scolaire ce cours doit-il répondre pour moi ? ») considéré comme situation problématique initiale, et les étudiants sont invités à construire une production qui témoigne de leur cheminement. Ce point de départ individuel sert de fil conducteur tout au long du cours et initie l’évaluation du cours, laquelle repose sur trois principes :</w:t>
      </w:r>
    </w:p>
    <w:p w14:paraId="4DF11F2B" w14:textId="55142BDD" w:rsidR="003A0B10" w:rsidRPr="003A0B10" w:rsidRDefault="003A0B10" w:rsidP="003A0B10">
      <w:pPr>
        <w:pStyle w:val="Paragraphedeliste"/>
        <w:numPr>
          <w:ilvl w:val="1"/>
          <w:numId w:val="14"/>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Les étudiants peuvent choisir librement la forme de leur restitution (texte académique, dispositif d’accueil, présentation à des collègues, slam, chanson, capsule vidéo, récit d’expérience, etc.). L’important est que la forme retenue fasse sens pour eux et reflète leur cheminement réflexif.</w:t>
      </w:r>
    </w:p>
    <w:p w14:paraId="36459548" w14:textId="6A74867F" w:rsidR="003A0B10" w:rsidRPr="003A0B10" w:rsidRDefault="003A0B10" w:rsidP="003A0B10">
      <w:pPr>
        <w:pStyle w:val="Paragraphedeliste"/>
        <w:numPr>
          <w:ilvl w:val="1"/>
          <w:numId w:val="14"/>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Le moment et les conditions de remise de la production sont eux aussi déterminés librement par les étudiants (à l’intérieur de la durée du semestre), inversant ainsi la logique habituelle où l’enseignant impose un test à date fixe.</w:t>
      </w:r>
    </w:p>
    <w:p w14:paraId="267CAAC6" w14:textId="77777777" w:rsidR="003A0B10" w:rsidRPr="003A0B10" w:rsidRDefault="003A0B10" w:rsidP="003A0B10">
      <w:pPr>
        <w:pStyle w:val="Paragraphedeliste"/>
        <w:numPr>
          <w:ilvl w:val="1"/>
          <w:numId w:val="14"/>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L’évaluation est critériée mais non chiffrée de manière cumulative. Sept critères sont établis, chacun valant un point, et la validation est obtenue dès que quatre critères sont remplis. Il n’existe pas de critère de quantité. Les critères sont les suivants :</w:t>
      </w:r>
    </w:p>
    <w:p w14:paraId="17B02993"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Organisation de la production selon cinq parties (introduction, thèse, antithèse, synthèse, conclusion).</w:t>
      </w:r>
    </w:p>
    <w:p w14:paraId="5C37B65B"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Traitement explicite de la préoccupation initiale.</w:t>
      </w:r>
    </w:p>
    <w:p w14:paraId="605BA59C"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Mise en lien entre les préoccupations, des références scientifiques et la pratique professionnelle.</w:t>
      </w:r>
    </w:p>
    <w:p w14:paraId="36ED48BC"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Description claire du problème soulevé par la situation ou le thème traité.</w:t>
      </w:r>
    </w:p>
    <w:p w14:paraId="480C1FD3"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Utilisation d’un outil d’analyse théorique.</w:t>
      </w:r>
    </w:p>
    <w:p w14:paraId="142DBF17"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Identification de facilitateurs et obstacles en lien avec un enjeu professionnel ou d’apprentissage.</w:t>
      </w:r>
    </w:p>
    <w:p w14:paraId="3A089C3D" w14:textId="77777777" w:rsidR="003A0B10" w:rsidRPr="003A0B10" w:rsidRDefault="003A0B10" w:rsidP="003A0B10">
      <w:pPr>
        <w:pStyle w:val="Paragraphedeliste"/>
        <w:numPr>
          <w:ilvl w:val="0"/>
          <w:numId w:val="15"/>
        </w:numPr>
        <w:autoSpaceDE w:val="0"/>
        <w:autoSpaceDN w:val="0"/>
        <w:adjustRightInd w:val="0"/>
        <w:spacing w:after="0" w:line="312" w:lineRule="auto"/>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Proposition de pistes de développement professionnel, personnel ou d’adaptation de la situation.</w:t>
      </w:r>
    </w:p>
    <w:p w14:paraId="123D19F6" w14:textId="2C4C056D" w:rsidR="00F12E92" w:rsidRPr="00F12E92"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Ces critères basés sur la cohérence et la profondeur de la réflexion visent à assurer un équilibre entre liberté créative des étudiants et exigences académiques.</w:t>
      </w:r>
    </w:p>
    <w:p w14:paraId="04B55ECC" w14:textId="4D19B1D5" w:rsidR="003A0B10" w:rsidRPr="003A0B10"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 xml:space="preserve">Une évaluation « inclusive » suppose que chacun puisse mobiliser ses ressources, compétences et préférences pour montrer sa compréhension et sa progression. Dans cette perspective, la conception universelle de l’apprentissage (CUA) constitue une référence centrale : plutôt que d’imposer un format </w:t>
      </w:r>
      <w:r w:rsidRPr="00F12E92">
        <w:rPr>
          <w:rFonts w:ascii="Arial" w:hAnsi="Arial" w:cs="Arial"/>
          <w:color w:val="808080"/>
          <w:kern w:val="0"/>
          <w:sz w:val="20"/>
          <w:szCs w:val="20"/>
          <w:lang w:val="fr-BE"/>
        </w:rPr>
        <w:lastRenderedPageBreak/>
        <w:t>unique, on met à disposition des alternatives pour favoriser la réussite de tous. Ce choix pédagogique trouve une résonance profonde avec les 4 critères de l’inclusion selon Farell (2004) :</w:t>
      </w:r>
    </w:p>
    <w:p w14:paraId="3D027447" w14:textId="77777777" w:rsidR="003A0B10" w:rsidRPr="003A0B10" w:rsidRDefault="003A0B10" w:rsidP="003A0B10">
      <w:pPr>
        <w:autoSpaceDE w:val="0"/>
        <w:autoSpaceDN w:val="0"/>
        <w:adjustRightInd w:val="0"/>
        <w:spacing w:after="0" w:line="312" w:lineRule="auto"/>
        <w:jc w:val="both"/>
        <w:rPr>
          <w:rFonts w:ascii="Arial" w:hAnsi="Arial" w:cs="Arial"/>
          <w:color w:val="808080"/>
          <w:kern w:val="0"/>
          <w:sz w:val="20"/>
          <w:szCs w:val="20"/>
          <w:lang w:val="fr-BE"/>
        </w:rPr>
      </w:pPr>
    </w:p>
    <w:p w14:paraId="22339C2A" w14:textId="30F9E2AE" w:rsidR="003A0B10" w:rsidRPr="003A0B10" w:rsidRDefault="003A0B10" w:rsidP="003A0B10">
      <w:pPr>
        <w:pStyle w:val="Paragraphedeliste"/>
        <w:numPr>
          <w:ilvl w:val="0"/>
          <w:numId w:val="16"/>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Présence : tous les étudiants sont invités à s’engager, sans exclusion fondée sur le type de production.</w:t>
      </w:r>
    </w:p>
    <w:p w14:paraId="30FABEF7" w14:textId="77777777" w:rsidR="003A0B10" w:rsidRPr="003A0B10" w:rsidRDefault="003A0B10" w:rsidP="003A0B10">
      <w:pPr>
        <w:pStyle w:val="Paragraphedeliste"/>
        <w:numPr>
          <w:ilvl w:val="0"/>
          <w:numId w:val="16"/>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Acceptation : la pluralité des formes de restitution est légitimée comme des façons équivalentes de produire du savoir.</w:t>
      </w:r>
    </w:p>
    <w:p w14:paraId="1E7CDD0E" w14:textId="13662167" w:rsidR="003A0B10" w:rsidRPr="003A0B10" w:rsidRDefault="003A0B10" w:rsidP="003A0B10">
      <w:pPr>
        <w:pStyle w:val="Paragraphedeliste"/>
        <w:numPr>
          <w:ilvl w:val="0"/>
          <w:numId w:val="16"/>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Participation : chacun choisit le mode qui lui permet de s’exprimer pleinement.</w:t>
      </w:r>
    </w:p>
    <w:p w14:paraId="373914F7" w14:textId="77777777" w:rsidR="003A0B10" w:rsidRPr="003A0B10" w:rsidRDefault="003A0B10" w:rsidP="003A0B10">
      <w:pPr>
        <w:pStyle w:val="Paragraphedeliste"/>
        <w:numPr>
          <w:ilvl w:val="0"/>
          <w:numId w:val="16"/>
        </w:numPr>
        <w:autoSpaceDE w:val="0"/>
        <w:autoSpaceDN w:val="0"/>
        <w:adjustRightInd w:val="0"/>
        <w:spacing w:after="0" w:line="312" w:lineRule="auto"/>
        <w:ind w:left="426"/>
        <w:jc w:val="both"/>
        <w:rPr>
          <w:rFonts w:ascii="Arial" w:hAnsi="Arial" w:cs="Arial"/>
          <w:color w:val="808080"/>
          <w:kern w:val="0"/>
          <w:sz w:val="20"/>
          <w:szCs w:val="20"/>
          <w:lang w:val="fr-BE"/>
        </w:rPr>
      </w:pPr>
      <w:r w:rsidRPr="003A0B10">
        <w:rPr>
          <w:rFonts w:ascii="Arial" w:hAnsi="Arial" w:cs="Arial"/>
          <w:color w:val="808080"/>
          <w:kern w:val="0"/>
          <w:sz w:val="20"/>
          <w:szCs w:val="20"/>
          <w:lang w:val="fr-BE"/>
        </w:rPr>
        <w:t>Réussite : le seuil de validation est atteignable par diverses voies, favorisant le sentiment de compétence.</w:t>
      </w:r>
    </w:p>
    <w:p w14:paraId="23E60805" w14:textId="77777777" w:rsidR="003A0B10" w:rsidRPr="003A0B10" w:rsidRDefault="003A0B10" w:rsidP="003A0B10">
      <w:pPr>
        <w:autoSpaceDE w:val="0"/>
        <w:autoSpaceDN w:val="0"/>
        <w:adjustRightInd w:val="0"/>
        <w:spacing w:after="0" w:line="312" w:lineRule="auto"/>
        <w:jc w:val="both"/>
        <w:rPr>
          <w:rFonts w:ascii="Arial" w:hAnsi="Arial" w:cs="Arial"/>
          <w:color w:val="808080"/>
          <w:kern w:val="0"/>
          <w:sz w:val="20"/>
          <w:szCs w:val="20"/>
          <w:lang w:val="fr-BE"/>
        </w:rPr>
      </w:pPr>
    </w:p>
    <w:p w14:paraId="777BEAAE" w14:textId="77777777" w:rsidR="00F12E92" w:rsidRPr="00F12E92"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Ainsi, l’évaluation elle-même devient dispositif inclusif, en cohérence avec l’idéal démocratique d’une école pour tous formulé dans les Déclarations internationales (UNESCO, ONU).</w:t>
      </w:r>
    </w:p>
    <w:p w14:paraId="67E712CA" w14:textId="77777777" w:rsidR="00F12E92" w:rsidRPr="00F12E92"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p>
    <w:p w14:paraId="7D8924EC" w14:textId="245B37CA" w:rsidR="00F12E92" w:rsidRPr="00F12E92"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L’expérience montre que les étudiants, souvent surpris dans un premier temps de ne pas recevoir une consigne traditionnelle, s’engagent progressivement dans une démarche plus réflexive et créative. Les productions réalisées témoignent d’une variété de formes et d’approches qui manifestent une appropriation personnelle et professionnelle du cours et de sa problématique, souvent ancrée dans le terrain d’intervention des étudiants. Dans bien des cas, la question initiale posée a trouvé non pas une « réponse</w:t>
      </w:r>
      <w:r>
        <w:rPr>
          <w:rFonts w:ascii="Arial" w:hAnsi="Arial" w:cs="Arial"/>
          <w:color w:val="808080"/>
          <w:kern w:val="0"/>
          <w:sz w:val="20"/>
          <w:szCs w:val="20"/>
          <w:lang w:val="fr-BE"/>
        </w:rPr>
        <w:t> </w:t>
      </w:r>
      <w:r w:rsidRPr="00F12E92">
        <w:rPr>
          <w:rFonts w:ascii="Arial" w:hAnsi="Arial" w:cs="Arial"/>
          <w:color w:val="808080"/>
          <w:kern w:val="0"/>
          <w:sz w:val="20"/>
          <w:szCs w:val="20"/>
          <w:lang w:val="fr-BE"/>
        </w:rPr>
        <w:t>» définitive, mais une reformulation plus complexe ou un apaisement, ouvrant à des pistes de développement professionnel.</w:t>
      </w:r>
    </w:p>
    <w:p w14:paraId="57DCFE65" w14:textId="2A8AD89E" w:rsidR="00F12E92" w:rsidRPr="00F12E92"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Néanmoins, cette approche soulève aussi des défis. Certains étudiants expriment une forme d’inconfort face à l’ouverture et au manque de repères initial, saisi par la peur de la faute au travail (Hughes, 1997) ou le fait de ne pas bien identifier ce qui est précisément attendu. Cela implique pour le formateur d’offrir un accompagnement différencié et une posture d’écoute ouverte, avec le risque d’être perçu comme le porteur d’un dispositif inégalitaire, voire injuste. Par ailleurs, il s’agit d’assumer une certaine tension institutionnelle. Au sein d’un système où la validation repose largement sur des barèmes standardisés, proposer une modalité alternative d’évaluation demande justification et résistance aux représentations dominantes.</w:t>
      </w:r>
    </w:p>
    <w:p w14:paraId="60E31D85" w14:textId="54185A48" w:rsidR="008D32F3"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r w:rsidRPr="00F12E92">
        <w:rPr>
          <w:rFonts w:ascii="Arial" w:hAnsi="Arial" w:cs="Arial"/>
          <w:color w:val="808080"/>
          <w:kern w:val="0"/>
          <w:sz w:val="20"/>
          <w:szCs w:val="20"/>
          <w:lang w:val="fr-BE"/>
        </w:rPr>
        <w:t>L’approche mise en œuvre dans ce dispositif illustre une éthique de l’évaluation où le sens prime sur la conformité formelle. Elle met en valeur non pas la maîtrise de savoirs figés, mais la capacité à mener une enquête à partir d’une question personnelle dans un contexte professionnel donné. Elle rappelle qu’évaluer, ce n’est pas seulement mesurer (De Ketele, 2016), mais avant tout reconnaître, soutenir et valoriser la diversité des parcours d’apprentissage.</w:t>
      </w:r>
    </w:p>
    <w:p w14:paraId="2B818F06" w14:textId="77777777" w:rsidR="00F12E92" w:rsidRPr="000A153D" w:rsidRDefault="00F12E92" w:rsidP="00F12E92">
      <w:pPr>
        <w:autoSpaceDE w:val="0"/>
        <w:autoSpaceDN w:val="0"/>
        <w:adjustRightInd w:val="0"/>
        <w:spacing w:after="0" w:line="312" w:lineRule="auto"/>
        <w:jc w:val="both"/>
        <w:rPr>
          <w:rFonts w:ascii="Arial" w:hAnsi="Arial" w:cs="Arial"/>
          <w:color w:val="808080"/>
          <w:kern w:val="0"/>
          <w:sz w:val="20"/>
          <w:szCs w:val="20"/>
          <w:lang w:val="fr-BE"/>
        </w:rPr>
      </w:pPr>
    </w:p>
    <w:p w14:paraId="03F070C7" w14:textId="77777777" w:rsidR="008D32F3" w:rsidRPr="000A153D" w:rsidRDefault="008D32F3" w:rsidP="005F1449">
      <w:pPr>
        <w:pStyle w:val="Paragraphedeliste"/>
        <w:numPr>
          <w:ilvl w:val="0"/>
          <w:numId w:val="12"/>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54B6D1E6"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BE"/>
        </w:rPr>
        <w:t xml:space="preserve">Butera, F., Buchs, C. et, Darnon, C. (2011). </w:t>
      </w:r>
      <w:r w:rsidRPr="00955971">
        <w:rPr>
          <w:rFonts w:ascii="Arial" w:hAnsi="Arial" w:cs="Arial"/>
          <w:i/>
          <w:iCs/>
          <w:color w:val="808080"/>
          <w:kern w:val="0"/>
          <w:sz w:val="20"/>
          <w:szCs w:val="20"/>
          <w:lang w:val="fr-BE"/>
        </w:rPr>
        <w:t>L’évaluation, une menace ?</w:t>
      </w:r>
      <w:r w:rsidRPr="00955971">
        <w:rPr>
          <w:rFonts w:ascii="Arial" w:hAnsi="Arial" w:cs="Arial"/>
          <w:color w:val="808080"/>
          <w:kern w:val="0"/>
          <w:sz w:val="20"/>
          <w:szCs w:val="20"/>
          <w:lang w:val="fr-BE"/>
        </w:rPr>
        <w:t xml:space="preserve"> PUF</w:t>
      </w:r>
    </w:p>
    <w:p w14:paraId="049F4C56"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BE"/>
        </w:rPr>
        <w:t xml:space="preserve">De Ketele, J.-M. (2016). L’évaluation des compétences : passer d0’une posture de contrôle à une posture de reconnaissance. Conférence. </w:t>
      </w:r>
      <w:hyperlink w:history="1">
        <w:r w:rsidRPr="00955971">
          <w:rPr>
            <w:rStyle w:val="Lienhypertexte"/>
            <w:rFonts w:ascii="Arial" w:hAnsi="Arial" w:cs="Arial"/>
            <w:kern w:val="0"/>
            <w:sz w:val="20"/>
            <w:szCs w:val="20"/>
            <w:lang w:val="fr-BE"/>
          </w:rPr>
          <w:t>https://portail.rpn.ch/actualites/Documents/Conf_JMdK/JMdK.pdf</w:t>
        </w:r>
      </w:hyperlink>
    </w:p>
    <w:p w14:paraId="6E40224E"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BE"/>
        </w:rPr>
        <w:t xml:space="preserve">Dewey, J. (1967). </w:t>
      </w:r>
      <w:r w:rsidRPr="00955971">
        <w:rPr>
          <w:rFonts w:ascii="Arial" w:hAnsi="Arial" w:cs="Arial"/>
          <w:i/>
          <w:iCs/>
          <w:color w:val="808080"/>
          <w:kern w:val="0"/>
          <w:sz w:val="20"/>
          <w:szCs w:val="20"/>
          <w:lang w:val="fr-BE"/>
        </w:rPr>
        <w:t xml:space="preserve">Logique. La théorie de l’enquête. </w:t>
      </w:r>
      <w:r w:rsidRPr="00955971">
        <w:rPr>
          <w:rFonts w:ascii="Arial" w:hAnsi="Arial" w:cs="Arial"/>
          <w:color w:val="808080"/>
          <w:kern w:val="0"/>
          <w:sz w:val="20"/>
          <w:szCs w:val="20"/>
          <w:lang w:val="fr-BE"/>
        </w:rPr>
        <w:t>PUF.</w:t>
      </w:r>
    </w:p>
    <w:p w14:paraId="64B9A15C" w14:textId="71DACF30"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BE"/>
        </w:rPr>
        <w:t>Dewey, J. (2004).</w:t>
      </w:r>
      <w:r w:rsidRPr="00955971">
        <w:rPr>
          <w:rFonts w:ascii="Arial" w:hAnsi="Arial" w:cs="Arial"/>
          <w:i/>
          <w:iCs/>
          <w:color w:val="808080"/>
          <w:kern w:val="0"/>
          <w:sz w:val="20"/>
          <w:szCs w:val="20"/>
          <w:lang w:val="fr-BE"/>
        </w:rPr>
        <w:t xml:space="preserve"> Comment nous pensons. </w:t>
      </w:r>
      <w:r w:rsidRPr="00955971">
        <w:rPr>
          <w:rFonts w:ascii="Arial" w:hAnsi="Arial" w:cs="Arial"/>
          <w:color w:val="808080"/>
          <w:kern w:val="0"/>
          <w:sz w:val="20"/>
          <w:szCs w:val="20"/>
          <w:lang w:val="fr-BE"/>
        </w:rPr>
        <w:t xml:space="preserve">Les Empêcheurs de penser en rond / Le Seuil. </w:t>
      </w:r>
    </w:p>
    <w:p w14:paraId="40703CA9"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it-CH"/>
        </w:rPr>
      </w:pPr>
      <w:r w:rsidRPr="00955971">
        <w:rPr>
          <w:rFonts w:ascii="Arial" w:hAnsi="Arial" w:cs="Arial"/>
          <w:color w:val="808080"/>
          <w:kern w:val="0"/>
          <w:sz w:val="20"/>
          <w:szCs w:val="20"/>
          <w:lang w:val="en-GB"/>
        </w:rPr>
        <w:t xml:space="preserve">Farell, P. (2004). School Psychologist Making Inclusion Reality for All. </w:t>
      </w:r>
      <w:r w:rsidRPr="00955971">
        <w:rPr>
          <w:rFonts w:ascii="Arial" w:hAnsi="Arial" w:cs="Arial"/>
          <w:i/>
          <w:iCs/>
          <w:color w:val="808080"/>
          <w:kern w:val="0"/>
          <w:sz w:val="20"/>
          <w:szCs w:val="20"/>
          <w:lang w:val="fr-CH"/>
        </w:rPr>
        <w:t xml:space="preserve">School Psychology International, 25 </w:t>
      </w:r>
      <w:r w:rsidRPr="00955971">
        <w:rPr>
          <w:rFonts w:ascii="Arial" w:hAnsi="Arial" w:cs="Arial"/>
          <w:color w:val="808080"/>
          <w:kern w:val="0"/>
          <w:sz w:val="20"/>
          <w:szCs w:val="20"/>
          <w:lang w:val="fr-CH"/>
        </w:rPr>
        <w:t>(1), 5-19. DOI: 10.1177/0143034304041500</w:t>
      </w:r>
    </w:p>
    <w:p w14:paraId="2CD3EB00"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CH"/>
        </w:rPr>
      </w:pPr>
      <w:r w:rsidRPr="00955971">
        <w:rPr>
          <w:rFonts w:ascii="Arial" w:hAnsi="Arial" w:cs="Arial"/>
          <w:color w:val="808080"/>
          <w:kern w:val="0"/>
          <w:sz w:val="20"/>
          <w:szCs w:val="20"/>
          <w:lang w:val="fr-CH"/>
        </w:rPr>
        <w:lastRenderedPageBreak/>
        <w:t>Gremion, F. (2016).</w:t>
      </w:r>
      <w:r w:rsidRPr="00955971">
        <w:rPr>
          <w:rFonts w:ascii="Arial" w:hAnsi="Arial" w:cs="Arial"/>
          <w:i/>
          <w:iCs/>
          <w:color w:val="808080"/>
          <w:kern w:val="0"/>
          <w:sz w:val="20"/>
          <w:szCs w:val="20"/>
          <w:lang w:val="fr-CH"/>
        </w:rPr>
        <w:t xml:space="preserve"> La fonction de soutien de la reconnaissance dans la construction des savoirs professionnels. </w:t>
      </w:r>
      <w:r w:rsidRPr="00955971">
        <w:rPr>
          <w:rFonts w:ascii="Arial" w:hAnsi="Arial" w:cs="Arial"/>
          <w:color w:val="808080"/>
          <w:kern w:val="0"/>
          <w:sz w:val="20"/>
          <w:szCs w:val="20"/>
          <w:lang w:val="fr-CH"/>
        </w:rPr>
        <w:t>Université de Genève.</w:t>
      </w:r>
    </w:p>
    <w:p w14:paraId="58EB1D0A"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CH"/>
        </w:rPr>
      </w:pPr>
      <w:r w:rsidRPr="00955971">
        <w:rPr>
          <w:rFonts w:ascii="Arial" w:hAnsi="Arial" w:cs="Arial"/>
          <w:color w:val="808080"/>
          <w:kern w:val="0"/>
          <w:sz w:val="20"/>
          <w:szCs w:val="20"/>
          <w:lang w:val="fr-CH"/>
        </w:rPr>
        <w:t>Hughes, E-C. (1997). Le regard sociologique. Essais choisis. Éditions de l’EHESS, Paris.</w:t>
      </w:r>
    </w:p>
    <w:p w14:paraId="4EC5F1C2"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CH"/>
        </w:rPr>
      </w:pPr>
      <w:r w:rsidRPr="00955971">
        <w:rPr>
          <w:rFonts w:ascii="Arial" w:hAnsi="Arial" w:cs="Arial"/>
          <w:color w:val="808080"/>
          <w:kern w:val="0"/>
          <w:sz w:val="20"/>
          <w:szCs w:val="20"/>
          <w:lang w:val="fr-CH"/>
        </w:rPr>
        <w:t xml:space="preserve">Mead, G. H. (2006). </w:t>
      </w:r>
      <w:r w:rsidRPr="00955971">
        <w:rPr>
          <w:rFonts w:ascii="Arial" w:hAnsi="Arial" w:cs="Arial"/>
          <w:i/>
          <w:iCs/>
          <w:color w:val="808080"/>
          <w:kern w:val="0"/>
          <w:sz w:val="20"/>
          <w:szCs w:val="20"/>
          <w:lang w:val="fr-CH"/>
        </w:rPr>
        <w:t>L’esprit, le soi et la société.</w:t>
      </w:r>
      <w:r w:rsidRPr="00955971">
        <w:rPr>
          <w:rFonts w:ascii="Arial" w:hAnsi="Arial" w:cs="Arial"/>
          <w:color w:val="808080"/>
          <w:kern w:val="0"/>
          <w:sz w:val="20"/>
          <w:szCs w:val="20"/>
          <w:lang w:val="fr-CH"/>
        </w:rPr>
        <w:t xml:space="preserve"> PUF</w:t>
      </w:r>
    </w:p>
    <w:p w14:paraId="1AD87340" w14:textId="77777777" w:rsidR="00955971"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CH"/>
        </w:rPr>
        <w:t xml:space="preserve">Peirce, C.-S. (2000). </w:t>
      </w:r>
      <w:r w:rsidRPr="00955971">
        <w:rPr>
          <w:rFonts w:ascii="Arial" w:hAnsi="Arial" w:cs="Arial"/>
          <w:color w:val="808080"/>
          <w:kern w:val="0"/>
          <w:sz w:val="20"/>
          <w:szCs w:val="20"/>
          <w:lang w:val="fr-BE"/>
        </w:rPr>
        <w:t xml:space="preserve">Comment se fixe la croyance. Revue AGONE, 23 , [En ligne], mis en ligne le 26 avril 2010. http://revueagone.revues.org/803. </w:t>
      </w:r>
    </w:p>
    <w:p w14:paraId="3A2346A1" w14:textId="7CCA1492" w:rsidR="008D32F3" w:rsidRPr="00955971" w:rsidRDefault="00955971" w:rsidP="00955971">
      <w:pPr>
        <w:autoSpaceDE w:val="0"/>
        <w:autoSpaceDN w:val="0"/>
        <w:adjustRightInd w:val="0"/>
        <w:spacing w:after="0" w:line="312" w:lineRule="auto"/>
        <w:jc w:val="both"/>
        <w:rPr>
          <w:rFonts w:ascii="Arial" w:hAnsi="Arial" w:cs="Arial"/>
          <w:color w:val="808080"/>
          <w:kern w:val="0"/>
          <w:sz w:val="20"/>
          <w:szCs w:val="20"/>
          <w:lang w:val="fr-BE"/>
        </w:rPr>
      </w:pPr>
      <w:r w:rsidRPr="00955971">
        <w:rPr>
          <w:rFonts w:ascii="Arial" w:hAnsi="Arial" w:cs="Arial"/>
          <w:color w:val="808080"/>
          <w:kern w:val="0"/>
          <w:sz w:val="20"/>
          <w:szCs w:val="20"/>
          <w:lang w:val="fr-BE"/>
        </w:rPr>
        <w:t>UNESCO (2017) Un guide pour assurer l’inclusion et l’équité dans l’éducation.</w:t>
      </w:r>
      <w:r w:rsidRPr="00955971">
        <w:rPr>
          <w:rFonts w:ascii="Arial" w:hAnsi="Arial" w:cs="Arial"/>
          <w:sz w:val="20"/>
          <w:szCs w:val="20"/>
          <w:lang w:val="fr-CH"/>
        </w:rPr>
        <w:t xml:space="preserve"> </w:t>
      </w:r>
      <w:r w:rsidRPr="00955971">
        <w:rPr>
          <w:rFonts w:ascii="Arial" w:hAnsi="Arial" w:cs="Arial"/>
          <w:color w:val="808080"/>
          <w:kern w:val="0"/>
          <w:sz w:val="20"/>
          <w:szCs w:val="20"/>
          <w:lang w:val="fr-BE"/>
        </w:rPr>
        <w:t>https://unesdoc.unesco.org/ark:/48223/pf0000259389</w:t>
      </w:r>
      <w:r w:rsidR="008D32F3" w:rsidRPr="00955971">
        <w:rPr>
          <w:rFonts w:ascii="Arial" w:hAnsi="Arial" w:cs="Arial"/>
          <w:color w:val="808080"/>
          <w:kern w:val="0"/>
          <w:sz w:val="20"/>
          <w:szCs w:val="20"/>
          <w:lang w:val="fr-BE"/>
        </w:rPr>
        <w:t>.</w:t>
      </w:r>
    </w:p>
    <w:p w14:paraId="76595B23" w14:textId="77777777" w:rsidR="008D32F3" w:rsidRPr="000A153D" w:rsidRDefault="008D32F3" w:rsidP="005F1449">
      <w:pPr>
        <w:pStyle w:val="NormalWeb"/>
        <w:shd w:val="clear" w:color="auto" w:fill="FFFFFF"/>
        <w:spacing w:before="0" w:beforeAutospacing="0" w:after="0" w:afterAutospacing="0" w:line="312" w:lineRule="auto"/>
        <w:jc w:val="both"/>
        <w:rPr>
          <w:rStyle w:val="lev"/>
          <w:rFonts w:ascii="Arial" w:hAnsi="Arial" w:cs="Arial"/>
          <w:color w:val="22313F"/>
          <w:sz w:val="20"/>
          <w:szCs w:val="20"/>
          <w:bdr w:val="none" w:sz="0" w:space="0" w:color="auto" w:frame="1"/>
          <w:lang w:val="fr-BE"/>
        </w:rPr>
      </w:pPr>
    </w:p>
    <w:p w14:paraId="5D0A46F3" w14:textId="77777777" w:rsidR="008D32F3" w:rsidRPr="000A153D" w:rsidRDefault="008D32F3" w:rsidP="005F1449">
      <w:pPr>
        <w:spacing w:line="312" w:lineRule="auto"/>
        <w:rPr>
          <w:rStyle w:val="lev"/>
          <w:rFonts w:ascii="Arial" w:eastAsia="Times New Roman" w:hAnsi="Arial" w:cs="Arial"/>
          <w:color w:val="22313F"/>
          <w:kern w:val="0"/>
          <w:sz w:val="20"/>
          <w:szCs w:val="20"/>
          <w:bdr w:val="none" w:sz="0" w:space="0" w:color="auto" w:frame="1"/>
          <w:lang w:val="fr-BE"/>
          <w14:ligatures w14:val="none"/>
        </w:rPr>
      </w:pPr>
      <w:r w:rsidRPr="000A153D">
        <w:rPr>
          <w:rStyle w:val="lev"/>
          <w:rFonts w:ascii="Arial" w:hAnsi="Arial" w:cs="Arial"/>
          <w:color w:val="22313F"/>
          <w:sz w:val="20"/>
          <w:szCs w:val="20"/>
          <w:bdr w:val="none" w:sz="0" w:space="0" w:color="auto" w:frame="1"/>
          <w:lang w:val="fr-BE"/>
        </w:rPr>
        <w:br w:type="page"/>
      </w:r>
    </w:p>
    <w:p w14:paraId="2FF0590D" w14:textId="2E9EAF9C" w:rsidR="008D32F3" w:rsidRPr="000A153D" w:rsidRDefault="008D32F3" w:rsidP="005F1449">
      <w:pPr>
        <w:pStyle w:val="NormalWeb"/>
        <w:shd w:val="clear" w:color="auto" w:fill="FFFFFF"/>
        <w:spacing w:before="0" w:beforeAutospacing="0" w:after="0" w:afterAutospacing="0" w:line="312" w:lineRule="auto"/>
        <w:jc w:val="center"/>
        <w:rPr>
          <w:rStyle w:val="lev"/>
          <w:rFonts w:ascii="Arial" w:hAnsi="Arial" w:cs="Arial"/>
          <w:color w:val="22313F"/>
          <w:sz w:val="29"/>
          <w:szCs w:val="29"/>
          <w:bdr w:val="none" w:sz="0" w:space="0" w:color="auto" w:frame="1"/>
          <w:lang w:val="fr-BE"/>
        </w:rPr>
      </w:pPr>
      <w:r w:rsidRPr="000A153D">
        <w:rPr>
          <w:rFonts w:ascii="Arial" w:hAnsi="Arial" w:cs="Arial"/>
          <w:color w:val="2F5497"/>
          <w:sz w:val="34"/>
          <w:szCs w:val="34"/>
          <w:lang w:val="fr-BE"/>
        </w:rPr>
        <w:lastRenderedPageBreak/>
        <w:t>Communication 6</w:t>
      </w:r>
    </w:p>
    <w:p w14:paraId="60A9351A" w14:textId="77777777" w:rsid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p>
    <w:p w14:paraId="53ED0F99" w14:textId="6D51AA2D" w:rsidR="00E42A37" w:rsidRPr="00E42A37" w:rsidRDefault="00E42A37" w:rsidP="005F1449">
      <w:pPr>
        <w:autoSpaceDE w:val="0"/>
        <w:autoSpaceDN w:val="0"/>
        <w:adjustRightInd w:val="0"/>
        <w:spacing w:after="0" w:line="312" w:lineRule="auto"/>
        <w:jc w:val="center"/>
        <w:rPr>
          <w:rFonts w:ascii="Arial" w:hAnsi="Arial" w:cs="Arial"/>
          <w:b/>
          <w:bCs/>
          <w:iCs/>
          <w:color w:val="000000"/>
          <w:kern w:val="0"/>
          <w:sz w:val="20"/>
          <w:szCs w:val="20"/>
          <w:lang w:val="fr-BE"/>
        </w:rPr>
      </w:pPr>
      <w:r w:rsidRPr="00E42A37">
        <w:rPr>
          <w:rFonts w:ascii="Arial" w:hAnsi="Arial" w:cs="Arial"/>
          <w:b/>
          <w:bCs/>
          <w:iCs/>
          <w:color w:val="000000"/>
          <w:kern w:val="0"/>
          <w:sz w:val="20"/>
          <w:szCs w:val="20"/>
          <w:lang w:val="fr-BE"/>
        </w:rPr>
        <w:t>Merci de</w:t>
      </w:r>
      <w:r w:rsidR="005E377B">
        <w:rPr>
          <w:rFonts w:ascii="Arial" w:hAnsi="Arial" w:cs="Arial"/>
          <w:b/>
          <w:bCs/>
          <w:iCs/>
          <w:color w:val="000000"/>
          <w:kern w:val="0"/>
          <w:sz w:val="20"/>
          <w:szCs w:val="20"/>
          <w:lang w:val="fr-BE"/>
        </w:rPr>
        <w:t xml:space="preserve"> ne</w:t>
      </w:r>
      <w:r w:rsidRPr="00E42A37">
        <w:rPr>
          <w:rFonts w:ascii="Arial" w:hAnsi="Arial" w:cs="Arial"/>
          <w:b/>
          <w:bCs/>
          <w:iCs/>
          <w:color w:val="000000"/>
          <w:kern w:val="0"/>
          <w:sz w:val="20"/>
          <w:szCs w:val="20"/>
          <w:lang w:val="fr-BE"/>
        </w:rPr>
        <w:t xml:space="preserve"> pas inscrire les noms et prénoms des auteur·es et intervenant·es dans ce document pour l’anonymat de l’évaluation.</w:t>
      </w:r>
    </w:p>
    <w:p w14:paraId="0CCD6BEA" w14:textId="77777777" w:rsidR="00200183" w:rsidRPr="000A153D" w:rsidRDefault="00200183" w:rsidP="00200183">
      <w:pPr>
        <w:autoSpaceDE w:val="0"/>
        <w:autoSpaceDN w:val="0"/>
        <w:adjustRightInd w:val="0"/>
        <w:spacing w:after="0" w:line="312" w:lineRule="auto"/>
        <w:jc w:val="both"/>
        <w:rPr>
          <w:rFonts w:ascii="Arial" w:hAnsi="Arial" w:cs="Arial"/>
          <w:b/>
          <w:bCs/>
          <w:i/>
          <w:iCs/>
          <w:color w:val="000000"/>
          <w:kern w:val="0"/>
          <w:sz w:val="20"/>
          <w:szCs w:val="20"/>
          <w:lang w:val="fr-BE"/>
        </w:rPr>
      </w:pPr>
    </w:p>
    <w:p w14:paraId="3FB19D31" w14:textId="77777777" w:rsidR="00200183" w:rsidRPr="000A153D" w:rsidRDefault="00200183" w:rsidP="00200183">
      <w:pPr>
        <w:pStyle w:val="Paragraphedeliste"/>
        <w:numPr>
          <w:ilvl w:val="0"/>
          <w:numId w:val="1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Titre de la communication</w:t>
      </w:r>
    </w:p>
    <w:p w14:paraId="1BE82896" w14:textId="77777777" w:rsidR="00200183" w:rsidRPr="005A071F" w:rsidRDefault="00200183" w:rsidP="00200183">
      <w:pPr>
        <w:spacing w:after="0"/>
        <w:jc w:val="both"/>
        <w:rPr>
          <w:rFonts w:ascii="Arial" w:hAnsi="Arial" w:cs="Arial"/>
          <w:color w:val="808080"/>
          <w:kern w:val="0"/>
          <w:sz w:val="20"/>
          <w:szCs w:val="20"/>
          <w:lang w:val="fr-BE"/>
        </w:rPr>
      </w:pPr>
      <w:r w:rsidRPr="005A071F">
        <w:rPr>
          <w:rFonts w:ascii="Arial" w:hAnsi="Arial" w:cs="Arial"/>
          <w:color w:val="808080"/>
          <w:kern w:val="0"/>
          <w:sz w:val="20"/>
          <w:szCs w:val="20"/>
          <w:lang w:val="fr-BE"/>
        </w:rPr>
        <w:t>Évaluation réflexive et autonomisation des enseignants chargés de recherche : tensions, potentialités et limites d’un dispositif collaboratif</w:t>
      </w:r>
    </w:p>
    <w:p w14:paraId="3469B66B" w14:textId="77777777" w:rsidR="00200183" w:rsidRPr="00A02F3A" w:rsidRDefault="00200183" w:rsidP="00200183">
      <w:pPr>
        <w:autoSpaceDE w:val="0"/>
        <w:autoSpaceDN w:val="0"/>
        <w:adjustRightInd w:val="0"/>
        <w:spacing w:after="0" w:line="312" w:lineRule="auto"/>
        <w:ind w:left="360"/>
        <w:jc w:val="both"/>
        <w:rPr>
          <w:rFonts w:ascii="Arial" w:hAnsi="Arial" w:cs="Arial"/>
          <w:color w:val="808080"/>
          <w:kern w:val="0"/>
          <w:sz w:val="20"/>
          <w:szCs w:val="20"/>
          <w:lang w:val="fr-CH"/>
        </w:rPr>
      </w:pPr>
    </w:p>
    <w:p w14:paraId="5687FBFD" w14:textId="77777777" w:rsidR="00200183" w:rsidRPr="000A153D" w:rsidRDefault="00200183" w:rsidP="00200183">
      <w:pPr>
        <w:pStyle w:val="Paragraphedeliste"/>
        <w:numPr>
          <w:ilvl w:val="0"/>
          <w:numId w:val="1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Type de contribution </w:t>
      </w:r>
      <w:r w:rsidRPr="000A153D">
        <w:rPr>
          <w:rFonts w:ascii="Arial" w:hAnsi="Arial" w:cs="Arial"/>
          <w:b/>
          <w:bCs/>
          <w:i/>
          <w:iCs/>
          <w:color w:val="000000"/>
          <w:kern w:val="0"/>
          <w:sz w:val="20"/>
          <w:szCs w:val="20"/>
          <w:lang w:val="fr-BE"/>
        </w:rPr>
        <w:t>(cochez la ou les case(s) correspondante(s))</w:t>
      </w:r>
    </w:p>
    <w:p w14:paraId="39DAFFF0" w14:textId="77777777" w:rsidR="00200183" w:rsidRPr="000A153D" w:rsidRDefault="00F54B5B" w:rsidP="00200183">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436745854"/>
          <w14:checkbox>
            <w14:checked w14:val="0"/>
            <w14:checkedState w14:val="2612" w14:font="MS Gothic"/>
            <w14:uncheckedState w14:val="2610" w14:font="MS Gothic"/>
          </w14:checkbox>
        </w:sdtPr>
        <w:sdtEndPr/>
        <w:sdtContent>
          <w:r w:rsidR="00200183" w:rsidRPr="000A153D">
            <w:rPr>
              <w:rFonts w:ascii="Segoe UI Symbol" w:eastAsia="MS Gothic" w:hAnsi="Segoe UI Symbol" w:cs="Segoe UI Symbol"/>
              <w:kern w:val="0"/>
              <w:sz w:val="20"/>
              <w:szCs w:val="20"/>
              <w:lang w:val="fr-BE"/>
            </w:rPr>
            <w:t>☐</w:t>
          </w:r>
        </w:sdtContent>
      </w:sdt>
      <w:r w:rsidR="00200183" w:rsidRPr="000A153D">
        <w:rPr>
          <w:rFonts w:ascii="Arial" w:hAnsi="Arial" w:cs="Arial"/>
          <w:kern w:val="0"/>
          <w:sz w:val="20"/>
          <w:szCs w:val="20"/>
          <w:lang w:val="fr-BE"/>
        </w:rPr>
        <w:t>Travail de recherche</w:t>
      </w:r>
    </w:p>
    <w:p w14:paraId="21996AAA" w14:textId="77777777" w:rsidR="00200183" w:rsidRPr="000A153D" w:rsidRDefault="00F54B5B" w:rsidP="00200183">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830358078"/>
          <w14:checkbox>
            <w14:checked w14:val="0"/>
            <w14:checkedState w14:val="2612" w14:font="MS Gothic"/>
            <w14:uncheckedState w14:val="2610" w14:font="MS Gothic"/>
          </w14:checkbox>
        </w:sdtPr>
        <w:sdtEndPr/>
        <w:sdtContent>
          <w:r w:rsidR="00200183" w:rsidRPr="000A153D">
            <w:rPr>
              <w:rFonts w:ascii="Segoe UI Symbol" w:eastAsia="MS Gothic" w:hAnsi="Segoe UI Symbol" w:cs="Segoe UI Symbol"/>
              <w:kern w:val="0"/>
              <w:sz w:val="20"/>
              <w:szCs w:val="20"/>
              <w:lang w:val="fr-BE"/>
            </w:rPr>
            <w:t>☐</w:t>
          </w:r>
        </w:sdtContent>
      </w:sdt>
      <w:r w:rsidR="00200183" w:rsidRPr="000A153D">
        <w:rPr>
          <w:rFonts w:ascii="Arial" w:hAnsi="Arial" w:cs="Arial"/>
          <w:kern w:val="0"/>
          <w:sz w:val="20"/>
          <w:szCs w:val="20"/>
          <w:lang w:val="fr-BE"/>
        </w:rPr>
        <w:t>Développements d’outils</w:t>
      </w:r>
    </w:p>
    <w:p w14:paraId="159DB262" w14:textId="77777777" w:rsidR="00200183" w:rsidRPr="000A153D" w:rsidRDefault="00F54B5B" w:rsidP="00200183">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1223749970"/>
          <w14:checkbox>
            <w14:checked w14:val="0"/>
            <w14:checkedState w14:val="2612" w14:font="MS Gothic"/>
            <w14:uncheckedState w14:val="2610" w14:font="MS Gothic"/>
          </w14:checkbox>
        </w:sdtPr>
        <w:sdtEndPr/>
        <w:sdtContent>
          <w:r w:rsidR="00200183" w:rsidRPr="000A153D">
            <w:rPr>
              <w:rFonts w:ascii="Segoe UI Symbol" w:eastAsia="MS Gothic" w:hAnsi="Segoe UI Symbol" w:cs="Segoe UI Symbol"/>
              <w:kern w:val="0"/>
              <w:sz w:val="20"/>
              <w:szCs w:val="20"/>
              <w:lang w:val="fr-BE"/>
            </w:rPr>
            <w:t>☐</w:t>
          </w:r>
        </w:sdtContent>
      </w:sdt>
      <w:r w:rsidR="00200183" w:rsidRPr="000A153D">
        <w:rPr>
          <w:rFonts w:ascii="Arial" w:hAnsi="Arial" w:cs="Arial"/>
          <w:kern w:val="0"/>
          <w:sz w:val="20"/>
          <w:szCs w:val="20"/>
          <w:lang w:val="fr-BE"/>
        </w:rPr>
        <w:t>Analyse de pratique</w:t>
      </w:r>
    </w:p>
    <w:p w14:paraId="5DD11D09" w14:textId="77777777" w:rsidR="00200183" w:rsidRPr="000A153D" w:rsidRDefault="00F54B5B" w:rsidP="00200183">
      <w:pPr>
        <w:autoSpaceDE w:val="0"/>
        <w:autoSpaceDN w:val="0"/>
        <w:adjustRightInd w:val="0"/>
        <w:spacing w:after="0" w:line="312" w:lineRule="auto"/>
        <w:jc w:val="both"/>
        <w:rPr>
          <w:rFonts w:ascii="Arial" w:hAnsi="Arial" w:cs="Arial"/>
          <w:kern w:val="0"/>
          <w:sz w:val="20"/>
          <w:szCs w:val="20"/>
          <w:lang w:val="fr-BE"/>
        </w:rPr>
      </w:pPr>
      <w:sdt>
        <w:sdtPr>
          <w:rPr>
            <w:rFonts w:ascii="Arial" w:hAnsi="Arial" w:cs="Arial"/>
            <w:kern w:val="0"/>
            <w:sz w:val="20"/>
            <w:szCs w:val="20"/>
            <w:lang w:val="fr-BE"/>
          </w:rPr>
          <w:id w:val="-2061696244"/>
          <w14:checkbox>
            <w14:checked w14:val="1"/>
            <w14:checkedState w14:val="2612" w14:font="MS Gothic"/>
            <w14:uncheckedState w14:val="2610" w14:font="MS Gothic"/>
          </w14:checkbox>
        </w:sdtPr>
        <w:sdtEndPr/>
        <w:sdtContent>
          <w:r w:rsidR="00200183">
            <w:rPr>
              <w:rFonts w:ascii="MS Gothic" w:eastAsia="MS Gothic" w:hAnsi="MS Gothic" w:cs="Arial" w:hint="eastAsia"/>
              <w:kern w:val="0"/>
              <w:sz w:val="20"/>
              <w:szCs w:val="20"/>
              <w:lang w:val="fr-BE"/>
            </w:rPr>
            <w:t>☒</w:t>
          </w:r>
        </w:sdtContent>
      </w:sdt>
      <w:r w:rsidR="00200183" w:rsidRPr="000A153D">
        <w:rPr>
          <w:rFonts w:ascii="Arial" w:hAnsi="Arial" w:cs="Arial"/>
          <w:kern w:val="0"/>
          <w:sz w:val="20"/>
          <w:szCs w:val="20"/>
          <w:lang w:val="fr-BE"/>
        </w:rPr>
        <w:t>Synthèse de recherches</w:t>
      </w:r>
    </w:p>
    <w:p w14:paraId="3A53CE64" w14:textId="77777777" w:rsidR="00200183" w:rsidRPr="000A153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p>
    <w:p w14:paraId="3C21B04A" w14:textId="77777777" w:rsidR="00200183" w:rsidRPr="000A153D" w:rsidRDefault="00200183" w:rsidP="00200183">
      <w:pPr>
        <w:pStyle w:val="Paragraphedeliste"/>
        <w:numPr>
          <w:ilvl w:val="0"/>
          <w:numId w:val="11"/>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t xml:space="preserve">Résumé court de la communication </w:t>
      </w:r>
      <w:r w:rsidRPr="000A153D">
        <w:rPr>
          <w:rFonts w:ascii="Arial" w:hAnsi="Arial" w:cs="Arial"/>
          <w:b/>
          <w:bCs/>
          <w:i/>
          <w:iCs/>
          <w:color w:val="000000"/>
          <w:kern w:val="0"/>
          <w:sz w:val="20"/>
          <w:szCs w:val="20"/>
          <w:lang w:val="fr-BE"/>
        </w:rPr>
        <w:t>(300 mots maximum)</w:t>
      </w:r>
    </w:p>
    <w:p w14:paraId="7374D82D"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L’autonomisation du professionnel, entendue comme la capacité à agir de manière réfléchie, critique et responsable dans son champ d’activité (Foray, 2016), s’inscrit aujourd’hui dans une injonction sociale et institutionnelle complexe, où s’entremêlent enjeux identitaires, éthiques et organisationnels (Perrenoud, 2000 ; Bourdoncle, 1993). Parmi les dispositifs favorisant cette dynamique, la recherche collaborative se distingue comme un espace permettant aux professionnels d’interroger et d’évaluer leurs routines, de conceptualiser leur pratique, tout en favorisant une distanciation critique vis-à-vis des prescriptions institutionnelles (Wittorski, 2008).</w:t>
      </w:r>
    </w:p>
    <w:p w14:paraId="6496399F"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Dans ce contexte, l’évaluation formative, conçue comme démarche réflexive, joue un rôle moteur dans l’autonomisation professionnelle des enseignants impliqués dans la recherche. Mobilisée au sein de dispositifs collaboratifs, cette réflexivité favorise l’acquisition de compétences transversales — réflexivité, collaboration, résolution de problèmes complexes — et invite les participants à repenser leur posture professionnelle. Toutefois, cette dynamique émancipatrice s’inscrit également dans une tension paradoxale : l’enrichissement des compétences ne se traduit pas nécessairement par une reconnaissance institutionnelle ou par l’ouverture de nouvelles perspectives de carrière. Ainsi, cette communication questionne le paradoxe de l’autonomisation réflexive : comment l’évaluation formative dynamise-t-elle l’autonomie professionnelle, et quelles sont ses limites lorsqu’elle reste cantonnée à l’espace d’action initial ?</w:t>
      </w:r>
    </w:p>
    <w:p w14:paraId="722D6B97" w14:textId="77777777" w:rsidR="00200183" w:rsidRPr="000A153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Ancrée dans la théorie de l’enquête (Dewey, 1938), l’analyse met en lumière le rôle structurant des démarches de cosituation et de coproduction (Desgagné, 1998, 2001) dans les recherches collaboratives conduites à la HEP-BEJUNE. L’étude de journaux réflexifs, témoignages et échanges collectifs montre comment l’autoévaluation transforme la posture professionnelle, tout en restant prisonnière de normes organisationnelles souvent contraignantes. La contribution souligne la double face de l’autonomisation : émancipation cognitive d’un côté, incertitude professionnelle et identitaire de l’autre. Elle invite au débat sur la fonction politique et démocratique de la recherche collaborative : contexte de co-construction critique, mais aussi espace d’injonctions paradoxales et de limites institutionnelles persistantes.</w:t>
      </w:r>
    </w:p>
    <w:p w14:paraId="53857019" w14:textId="77777777" w:rsidR="00200183" w:rsidRPr="000A153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p>
    <w:p w14:paraId="412A4CD1" w14:textId="77777777" w:rsidR="00200183" w:rsidRPr="000A153D" w:rsidRDefault="00200183" w:rsidP="00200183">
      <w:pPr>
        <w:pStyle w:val="Paragraphedeliste"/>
        <w:numPr>
          <w:ilvl w:val="0"/>
          <w:numId w:val="11"/>
        </w:numPr>
        <w:autoSpaceDE w:val="0"/>
        <w:autoSpaceDN w:val="0"/>
        <w:adjustRightInd w:val="0"/>
        <w:spacing w:after="0" w:line="312" w:lineRule="auto"/>
        <w:jc w:val="both"/>
        <w:rPr>
          <w:rFonts w:ascii="Arial" w:hAnsi="Arial" w:cs="Arial"/>
          <w:b/>
          <w:bCs/>
          <w:i/>
          <w:iCs/>
          <w:color w:val="000000"/>
          <w:kern w:val="0"/>
          <w:sz w:val="20"/>
          <w:szCs w:val="20"/>
          <w:lang w:val="fr-BE"/>
        </w:rPr>
      </w:pPr>
      <w:r w:rsidRPr="000A153D">
        <w:rPr>
          <w:rFonts w:ascii="Arial" w:hAnsi="Arial" w:cs="Arial"/>
          <w:b/>
          <w:bCs/>
          <w:color w:val="000000"/>
          <w:kern w:val="0"/>
          <w:sz w:val="20"/>
          <w:szCs w:val="20"/>
          <w:lang w:val="fr-BE"/>
        </w:rPr>
        <w:lastRenderedPageBreak/>
        <w:t xml:space="preserve">Résumé long de la communication </w:t>
      </w:r>
      <w:r w:rsidRPr="000A153D">
        <w:rPr>
          <w:rFonts w:ascii="Arial" w:hAnsi="Arial" w:cs="Arial"/>
          <w:b/>
          <w:bCs/>
          <w:i/>
          <w:iCs/>
          <w:color w:val="000000"/>
          <w:kern w:val="0"/>
          <w:sz w:val="20"/>
          <w:szCs w:val="20"/>
          <w:lang w:val="fr-BE"/>
        </w:rPr>
        <w:t>(1000 mots maximum)</w:t>
      </w:r>
    </w:p>
    <w:p w14:paraId="0ED1D0AF" w14:textId="77777777" w:rsidR="00200183"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p>
    <w:p w14:paraId="223F8C7D"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L’évaluation formative, envisagée dans sa dimension réflexive, constitue aujourd’hui un levier central d’autonomisation professionnelle. En stimulant la capacité de décision, la régulation des apprentissages et le développement de l’esprit critique, elle conduit les acteurs de la formation à se repositionner dans leur rôle, leur identité et leurs pratiques (Perrenoud, 2000 ; Foray, 2016).</w:t>
      </w:r>
    </w:p>
    <w:p w14:paraId="7AFD52C0" w14:textId="77777777" w:rsidR="00200183"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Toutefois, lorsque l’enseignant chargé de recherche est engagé dans un dispositif collaboratif, l’autonomisation réflexive s’inscrit dans une tension paradoxale : d’un côté, elle favorise le développement de compétences transversales (réflexivité, collaboration, résolution de problèmes) et une meilleure compréhension de son activité ; de l’autre, elle ne garantit pas l’ouverture de nouvelles perspectives professionnelles, laissant parfois ces avancées limitées au champ d’activité déjà institué. Autrement dit, cette tension lie aspiration à l’autonomie professionnelle et contraintes institutionnelles, reconnaissance identitaire et perspectives de carrière limitées, valorisation scientifique et inscription dans un champ organisationnel contraint. La question à laquelle tente de répondre cette communication est la suivante : comment l’évaluation réflexive, au sein de la recherche collaborative, constitue-t-elle une dynamique d’autonomisation pour l’enseignant chargé de recherche, et que devient cette autonomisation lorsque les compétences développées ne se traduisent pas par une mobilité ou une reconnaissance institutionnelle élargie ?</w:t>
      </w:r>
    </w:p>
    <w:p w14:paraId="635C8A8E"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Cette communication se fixe trois objectifs :</w:t>
      </w:r>
    </w:p>
    <w:p w14:paraId="703C5EB2" w14:textId="41AA25FE"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Analyser les mécanismes spécifiques par lesquels l’évaluation réflexive soutient la régulation de l’apprentissage, la prise de décision autonome et le développement de l’esprit critique dans un contexte de recherche collaborative.</w:t>
      </w:r>
    </w:p>
    <w:p w14:paraId="5709CF32" w14:textId="404F002B"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Identifier les compétences transversales renforcées par l’implication de l’enseignant dans la recherche collaborative, en particulier dans son rôle hybride entre enseignement et recherche.</w:t>
      </w:r>
    </w:p>
    <w:p w14:paraId="2E5E86CF" w14:textId="7DD79E81"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Interroger le statut et la portée de l’autonomisation permise dans un contexte de recherche collaborative, en mettant en lumière les limites institutionnelles et sociales qui l’encadrent.</w:t>
      </w:r>
    </w:p>
    <w:p w14:paraId="7B667E46"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 réflexion menée dans cette communication s’inscrit dans plusieurs ancrages : la théorie de l’enquête (Dewey, 1938) permet de penser l’évaluation réflexive comme une démarche d’investigation collective visant à transformer une situation indéterminée en une situation clarifiée et orientée vers l’action. Le concept de cosituation et de coproduction (Desgagné, 1998) éclaire les interactions entre chercheurs et praticiens dans le cadre d’une recherche collaborative, où l’approche réflexive se construit de manière dialectique.</w:t>
      </w:r>
    </w:p>
    <w:p w14:paraId="260743C9"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 réflexion est également nourrie par les analyses de Wittorski (2008) sur la tension entre autonomisation et normalisation, et par celles de Perrenoud (2000) concernant l’apprentissage de l’autonomie sous contraintes institutionnelles.</w:t>
      </w:r>
    </w:p>
    <w:p w14:paraId="7FC02F56"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 communication s’appuie sur plusieurs expériences de recherches collaboratives menées à la HEP-BEJUNE, notamment sur une recherche-action collaborative menée avec des enseignants chargés de recherche à la HEP-BEJUNE.</w:t>
      </w:r>
    </w:p>
    <w:p w14:paraId="0AE4F4BA" w14:textId="77777777" w:rsidR="00200183"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 xml:space="preserve">Analyse des étapes de cosituation (formulation des préoccupations et transformation en questions de recherche) et de coproduction (analyse et communication des résultats en vue d’une pertinence partagée entre pratique et recherche) comme espaces d’autoévaluation réflexive. Un corpus de données est constitué à partir des journaux réflexifs tenus par les enseignants chargés de recherche, des témoignages </w:t>
      </w:r>
      <w:r w:rsidRPr="007B4494">
        <w:rPr>
          <w:rFonts w:ascii="Arial" w:hAnsi="Arial" w:cs="Arial"/>
          <w:color w:val="808080"/>
          <w:kern w:val="0"/>
          <w:sz w:val="20"/>
          <w:szCs w:val="20"/>
          <w:lang w:val="fr-BE"/>
        </w:rPr>
        <w:lastRenderedPageBreak/>
        <w:t>recueillis dans le cadre du numéro spécial en cours d’édition et des échanges collectifs au sein des projets collaboratifs.</w:t>
      </w:r>
    </w:p>
    <w:p w14:paraId="0C8D2810"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Collecte et mise en perspective des témoignages d’acteurs impliqués (enseignants de terrain, étudiants, responsables institutionnels), publiés dans un numéro spécial de revue scientifique en cours d’élaboration.</w:t>
      </w:r>
    </w:p>
    <w:p w14:paraId="1E46B2E6"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Étude des écarts entre les compétences réellement développées chez les participants et leur traduction effective en termes de reconnaissance et d’évolution professionnelle.</w:t>
      </w:r>
    </w:p>
    <w:p w14:paraId="1949E72A"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La communication propose de montrer que l’évaluation réflexive agit comme un dispositif d’émancipation cognitive permettant aux enseignants chargés de recherche de développer une posture critique, d’intégrer une démarche d’enquête et d’assumer une régulation autonome de leurs apprentissages.</w:t>
      </w:r>
    </w:p>
    <w:p w14:paraId="43360648"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 statut d’enseignant chargé de recherche favorise le développement de compétences transversales (capacité réflexive, travail collaboratif, résolution de problèmes complexes) indispensables à une posture de chercheur-praticien. Cela met en évidence comment le travail réflexif outille la conceptualisation de la pratique et contribue à renforcer l’identité professionnelle, mais sans nécessairement ouvrir de nouvelles perspectives de carrière.</w:t>
      </w:r>
    </w:p>
    <w:p w14:paraId="0A9BD1B3" w14:textId="77777777" w:rsidR="00200183" w:rsidRPr="007B4494"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Toutefois, l’enjeu identitaire et institutionnel demeure central : si l’autonomisation transforme la pratique au quotidien, elle ne garantit pas un débouché professionnel plus large, et demeure sous tension entre idéal réflexif et contraintes de normalisation. Les ambiguïtés d’une autonomisation qui, en développant des compétences réflexives, critiques et collaboratives, s’accompagnent aussi d’incertitudes professionnelles et identitaires.</w:t>
      </w:r>
    </w:p>
    <w:p w14:paraId="16C875D4" w14:textId="77777777" w:rsidR="00200183"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7B4494">
        <w:rPr>
          <w:rFonts w:ascii="Arial" w:hAnsi="Arial" w:cs="Arial"/>
          <w:color w:val="808080"/>
          <w:kern w:val="0"/>
          <w:sz w:val="20"/>
          <w:szCs w:val="20"/>
          <w:lang w:val="fr-BE"/>
        </w:rPr>
        <w:t>Cette communication propose une réflexion critique sur la fonction paradoxale de la réflexivité dans le processus d’autonomisation des enseignants chargés de recherche. Elle met en tension les promesses (développement professionnel, esprit critique, co-construction des savoirs) et les contradictions (absence de perspectives institutionnelles, injonctions paradoxales, contraintes identitaires et organisationnelles). En ce sens, elle contribue au débat sur le rôle de la recherche collaborative comme dispositif non seulement scientifique, mais aussi politique et démocratique, tel que l’envisageait Dewey.</w:t>
      </w:r>
    </w:p>
    <w:p w14:paraId="235D0987" w14:textId="77777777" w:rsidR="00200183" w:rsidRPr="000A153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p>
    <w:p w14:paraId="43434CC5" w14:textId="77777777" w:rsidR="00200183" w:rsidRPr="000A153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p>
    <w:p w14:paraId="07E4FB69" w14:textId="77777777" w:rsidR="00200183" w:rsidRPr="000A153D" w:rsidRDefault="00200183" w:rsidP="00200183">
      <w:pPr>
        <w:pStyle w:val="Paragraphedeliste"/>
        <w:numPr>
          <w:ilvl w:val="0"/>
          <w:numId w:val="11"/>
        </w:numPr>
        <w:autoSpaceDE w:val="0"/>
        <w:autoSpaceDN w:val="0"/>
        <w:adjustRightInd w:val="0"/>
        <w:spacing w:after="0" w:line="312" w:lineRule="auto"/>
        <w:jc w:val="both"/>
        <w:rPr>
          <w:rFonts w:ascii="Arial" w:hAnsi="Arial" w:cs="Arial"/>
          <w:b/>
          <w:bCs/>
          <w:color w:val="000000"/>
          <w:kern w:val="0"/>
          <w:sz w:val="20"/>
          <w:szCs w:val="20"/>
          <w:lang w:val="fr-BE"/>
        </w:rPr>
      </w:pPr>
      <w:r w:rsidRPr="000A153D">
        <w:rPr>
          <w:rFonts w:ascii="Arial" w:hAnsi="Arial" w:cs="Arial"/>
          <w:b/>
          <w:bCs/>
          <w:color w:val="000000"/>
          <w:kern w:val="0"/>
          <w:sz w:val="20"/>
          <w:szCs w:val="20"/>
          <w:lang w:val="fr-BE"/>
        </w:rPr>
        <w:t xml:space="preserve">Bibliographie </w:t>
      </w:r>
      <w:r w:rsidRPr="000A153D">
        <w:rPr>
          <w:rFonts w:ascii="Arial" w:hAnsi="Arial" w:cs="Arial"/>
          <w:b/>
          <w:bCs/>
          <w:i/>
          <w:iCs/>
          <w:color w:val="000000"/>
          <w:kern w:val="0"/>
          <w:sz w:val="20"/>
          <w:szCs w:val="20"/>
          <w:lang w:val="fr-BE"/>
        </w:rPr>
        <w:t>(indiquez les références utilisées dans les résumés en utilisant les normes APA)</w:t>
      </w:r>
    </w:p>
    <w:p w14:paraId="768D9673"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 xml:space="preserve">Bourdoncle, R. (1993). </w:t>
      </w:r>
      <w:r w:rsidRPr="00EA248D">
        <w:rPr>
          <w:rFonts w:ascii="Arial" w:hAnsi="Arial" w:cs="Arial"/>
          <w:i/>
          <w:iCs/>
          <w:color w:val="808080"/>
          <w:kern w:val="0"/>
          <w:sz w:val="20"/>
          <w:szCs w:val="20"/>
          <w:lang w:val="fr-BE"/>
        </w:rPr>
        <w:t>La professionnalisation des enseignants</w:t>
      </w:r>
      <w:r w:rsidRPr="00EA248D">
        <w:rPr>
          <w:rFonts w:ascii="Arial" w:hAnsi="Arial" w:cs="Arial"/>
          <w:color w:val="808080"/>
          <w:kern w:val="0"/>
          <w:sz w:val="20"/>
          <w:szCs w:val="20"/>
          <w:lang w:val="fr-BE"/>
        </w:rPr>
        <w:t>, Revue française de pédagogie.</w:t>
      </w:r>
    </w:p>
    <w:p w14:paraId="30D1B988"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 xml:space="preserve">Desgagné, S. (1998). L’enquête collaborative : un espace pour l’apprentissage collectif des enseignants. </w:t>
      </w:r>
      <w:r w:rsidRPr="00EA248D">
        <w:rPr>
          <w:rFonts w:ascii="Arial" w:hAnsi="Arial" w:cs="Arial"/>
          <w:i/>
          <w:iCs/>
          <w:color w:val="808080"/>
          <w:kern w:val="0"/>
          <w:sz w:val="20"/>
          <w:szCs w:val="20"/>
          <w:lang w:val="fr-BE"/>
        </w:rPr>
        <w:t>Recherche et Formation</w:t>
      </w:r>
      <w:r w:rsidRPr="00EA248D">
        <w:rPr>
          <w:rFonts w:ascii="Arial" w:hAnsi="Arial" w:cs="Arial"/>
          <w:color w:val="808080"/>
          <w:kern w:val="0"/>
          <w:sz w:val="20"/>
          <w:szCs w:val="20"/>
          <w:lang w:val="fr-BE"/>
        </w:rPr>
        <w:t>, n° 27, pp. 7-23.</w:t>
      </w:r>
    </w:p>
    <w:p w14:paraId="78C764B4"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 xml:space="preserve">Desgagné, S. (2001). </w:t>
      </w:r>
      <w:r w:rsidRPr="00EA248D">
        <w:rPr>
          <w:rFonts w:ascii="Arial" w:hAnsi="Arial" w:cs="Arial"/>
          <w:i/>
          <w:iCs/>
          <w:color w:val="808080"/>
          <w:kern w:val="0"/>
          <w:sz w:val="20"/>
          <w:szCs w:val="20"/>
          <w:lang w:val="fr-BE"/>
        </w:rPr>
        <w:t>La recherche collaborative. Son rapport à l’action et à la formation</w:t>
      </w:r>
      <w:r w:rsidRPr="00EA248D">
        <w:rPr>
          <w:rFonts w:ascii="Arial" w:hAnsi="Arial" w:cs="Arial"/>
          <w:color w:val="808080"/>
          <w:kern w:val="0"/>
          <w:sz w:val="20"/>
          <w:szCs w:val="20"/>
          <w:lang w:val="fr-BE"/>
        </w:rPr>
        <w:t>. Paris : L’Harmattan.</w:t>
      </w:r>
    </w:p>
    <w:p w14:paraId="146F467A"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Dewey, J. (1938). Logique : La théorie de l’enquête. Traduit en français, Paris : Presses Universitaires de France, 2006.</w:t>
      </w:r>
    </w:p>
    <w:p w14:paraId="0BEF7E2E"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 xml:space="preserve">Foray, P. (2016). </w:t>
      </w:r>
      <w:r w:rsidRPr="00EA248D">
        <w:rPr>
          <w:rFonts w:ascii="Arial" w:hAnsi="Arial" w:cs="Arial"/>
          <w:i/>
          <w:iCs/>
          <w:color w:val="808080"/>
          <w:kern w:val="0"/>
          <w:sz w:val="20"/>
          <w:szCs w:val="20"/>
          <w:lang w:val="fr-BE"/>
        </w:rPr>
        <w:t>Devenir autonome. Apprendre à se diriger soi-même</w:t>
      </w:r>
      <w:r w:rsidRPr="00EA248D">
        <w:rPr>
          <w:rFonts w:ascii="Arial" w:hAnsi="Arial" w:cs="Arial"/>
          <w:color w:val="808080"/>
          <w:kern w:val="0"/>
          <w:sz w:val="20"/>
          <w:szCs w:val="20"/>
          <w:lang w:val="fr-BE"/>
        </w:rPr>
        <w:t>. ESF Sciences humaines.</w:t>
      </w:r>
    </w:p>
    <w:p w14:paraId="7DC8659A"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BE"/>
        </w:rPr>
      </w:pPr>
      <w:r w:rsidRPr="00EA248D">
        <w:rPr>
          <w:rFonts w:ascii="Arial" w:hAnsi="Arial" w:cs="Arial"/>
          <w:color w:val="808080"/>
          <w:kern w:val="0"/>
          <w:sz w:val="20"/>
          <w:szCs w:val="20"/>
          <w:lang w:val="fr-BE"/>
        </w:rPr>
        <w:t xml:space="preserve">Perrenoud, P. (2000). </w:t>
      </w:r>
      <w:r w:rsidRPr="00EA248D">
        <w:rPr>
          <w:rFonts w:ascii="Arial" w:hAnsi="Arial" w:cs="Arial"/>
          <w:i/>
          <w:iCs/>
          <w:color w:val="808080"/>
          <w:kern w:val="0"/>
          <w:sz w:val="20"/>
          <w:szCs w:val="20"/>
          <w:lang w:val="fr-BE"/>
        </w:rPr>
        <w:t>L’autonomie au travail</w:t>
      </w:r>
      <w:r w:rsidRPr="00EA248D">
        <w:rPr>
          <w:rFonts w:ascii="Arial" w:hAnsi="Arial" w:cs="Arial"/>
          <w:color w:val="808080"/>
          <w:kern w:val="0"/>
          <w:sz w:val="20"/>
          <w:szCs w:val="20"/>
          <w:lang w:val="fr-BE"/>
        </w:rPr>
        <w:t>. Université de Genève.</w:t>
      </w:r>
    </w:p>
    <w:p w14:paraId="0BEEBC4F" w14:textId="77777777" w:rsidR="00200183" w:rsidRPr="00EA248D" w:rsidRDefault="00200183" w:rsidP="00200183">
      <w:pPr>
        <w:autoSpaceDE w:val="0"/>
        <w:autoSpaceDN w:val="0"/>
        <w:adjustRightInd w:val="0"/>
        <w:spacing w:after="0" w:line="312" w:lineRule="auto"/>
        <w:jc w:val="both"/>
        <w:rPr>
          <w:rFonts w:ascii="Arial" w:hAnsi="Arial" w:cs="Arial"/>
          <w:color w:val="808080"/>
          <w:kern w:val="0"/>
          <w:sz w:val="20"/>
          <w:szCs w:val="20"/>
          <w:lang w:val="fr-CH"/>
        </w:rPr>
      </w:pPr>
      <w:r w:rsidRPr="00EA248D">
        <w:rPr>
          <w:rFonts w:ascii="Arial" w:hAnsi="Arial" w:cs="Arial"/>
          <w:color w:val="808080"/>
          <w:kern w:val="0"/>
          <w:sz w:val="20"/>
          <w:szCs w:val="20"/>
          <w:lang w:val="fr-BE"/>
        </w:rPr>
        <w:t xml:space="preserve">Wittorski, R. (2008). Comprendre les processus de professionnalisation. </w:t>
      </w:r>
      <w:r w:rsidRPr="00EA248D">
        <w:rPr>
          <w:rFonts w:ascii="Arial" w:hAnsi="Arial" w:cs="Arial"/>
          <w:i/>
          <w:iCs/>
          <w:color w:val="808080"/>
          <w:kern w:val="0"/>
          <w:sz w:val="20"/>
          <w:szCs w:val="20"/>
          <w:lang w:val="fr-CH"/>
        </w:rPr>
        <w:t>Phronesis</w:t>
      </w:r>
      <w:r w:rsidRPr="00EA248D">
        <w:rPr>
          <w:rFonts w:ascii="Arial" w:hAnsi="Arial" w:cs="Arial"/>
          <w:color w:val="808080"/>
          <w:kern w:val="0"/>
          <w:sz w:val="20"/>
          <w:szCs w:val="20"/>
          <w:lang w:val="fr-CH"/>
        </w:rPr>
        <w:t>, 1(2).</w:t>
      </w:r>
    </w:p>
    <w:sectPr w:rsidR="00200183" w:rsidRPr="00EA24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D7A8A"/>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237C59"/>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AC1078F"/>
    <w:multiLevelType w:val="hybridMultilevel"/>
    <w:tmpl w:val="192038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CC8226A"/>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75213F0"/>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8414C48"/>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8F255F9"/>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42C0D74"/>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DFC0497"/>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5E5995"/>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2513577"/>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68A31EC"/>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6FE29B3"/>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74F3E43"/>
    <w:multiLevelType w:val="hybridMultilevel"/>
    <w:tmpl w:val="93582E3C"/>
    <w:lvl w:ilvl="0" w:tplc="660A08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9C3136"/>
    <w:multiLevelType w:val="hybridMultilevel"/>
    <w:tmpl w:val="93582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130EAB"/>
    <w:multiLevelType w:val="multilevel"/>
    <w:tmpl w:val="DB68A4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Arial" w:eastAsiaTheme="minorHAnsi" w:hAnsi="Arial" w:cs="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505ACE"/>
    <w:multiLevelType w:val="hybridMultilevel"/>
    <w:tmpl w:val="F266D89C"/>
    <w:lvl w:ilvl="0" w:tplc="FA260902">
      <w:start w:val="5"/>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34730500">
    <w:abstractNumId w:val="13"/>
  </w:num>
  <w:num w:numId="2" w16cid:durableId="1610508853">
    <w:abstractNumId w:val="6"/>
  </w:num>
  <w:num w:numId="3" w16cid:durableId="520314337">
    <w:abstractNumId w:val="14"/>
  </w:num>
  <w:num w:numId="4" w16cid:durableId="2057578594">
    <w:abstractNumId w:val="8"/>
  </w:num>
  <w:num w:numId="5" w16cid:durableId="1053888304">
    <w:abstractNumId w:val="0"/>
  </w:num>
  <w:num w:numId="6" w16cid:durableId="1631129727">
    <w:abstractNumId w:val="12"/>
  </w:num>
  <w:num w:numId="7" w16cid:durableId="323052411">
    <w:abstractNumId w:val="9"/>
  </w:num>
  <w:num w:numId="8" w16cid:durableId="1741176104">
    <w:abstractNumId w:val="3"/>
  </w:num>
  <w:num w:numId="9" w16cid:durableId="843515266">
    <w:abstractNumId w:val="7"/>
  </w:num>
  <w:num w:numId="10" w16cid:durableId="140778024">
    <w:abstractNumId w:val="11"/>
  </w:num>
  <w:num w:numId="11" w16cid:durableId="196503488">
    <w:abstractNumId w:val="4"/>
  </w:num>
  <w:num w:numId="12" w16cid:durableId="1503161054">
    <w:abstractNumId w:val="5"/>
  </w:num>
  <w:num w:numId="13" w16cid:durableId="1612469441">
    <w:abstractNumId w:val="10"/>
  </w:num>
  <w:num w:numId="14" w16cid:durableId="2078278090">
    <w:abstractNumId w:val="15"/>
  </w:num>
  <w:num w:numId="15" w16cid:durableId="1780374767">
    <w:abstractNumId w:val="16"/>
  </w:num>
  <w:num w:numId="16" w16cid:durableId="1735812302">
    <w:abstractNumId w:val="2"/>
  </w:num>
  <w:num w:numId="17" w16cid:durableId="926619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D8D"/>
    <w:rsid w:val="00020585"/>
    <w:rsid w:val="0002788E"/>
    <w:rsid w:val="00053BA6"/>
    <w:rsid w:val="00065196"/>
    <w:rsid w:val="000A153D"/>
    <w:rsid w:val="000B165E"/>
    <w:rsid w:val="000B57D7"/>
    <w:rsid w:val="000B75F7"/>
    <w:rsid w:val="000D2CC9"/>
    <w:rsid w:val="000E6485"/>
    <w:rsid w:val="000F026E"/>
    <w:rsid w:val="001205E2"/>
    <w:rsid w:val="00161CDB"/>
    <w:rsid w:val="001658B8"/>
    <w:rsid w:val="0016672D"/>
    <w:rsid w:val="001B7F8F"/>
    <w:rsid w:val="001E4CB9"/>
    <w:rsid w:val="00200183"/>
    <w:rsid w:val="00222264"/>
    <w:rsid w:val="0024492B"/>
    <w:rsid w:val="00293FFE"/>
    <w:rsid w:val="002C5381"/>
    <w:rsid w:val="00303BA0"/>
    <w:rsid w:val="00304E7E"/>
    <w:rsid w:val="00315C63"/>
    <w:rsid w:val="00330676"/>
    <w:rsid w:val="003522AB"/>
    <w:rsid w:val="00397106"/>
    <w:rsid w:val="003A0B10"/>
    <w:rsid w:val="003A4C5B"/>
    <w:rsid w:val="003B27C5"/>
    <w:rsid w:val="003F14A7"/>
    <w:rsid w:val="003F1E42"/>
    <w:rsid w:val="00400973"/>
    <w:rsid w:val="00414E30"/>
    <w:rsid w:val="00417DAF"/>
    <w:rsid w:val="00460505"/>
    <w:rsid w:val="004B6F89"/>
    <w:rsid w:val="004F733D"/>
    <w:rsid w:val="00512575"/>
    <w:rsid w:val="005A071F"/>
    <w:rsid w:val="005B0C84"/>
    <w:rsid w:val="005E377B"/>
    <w:rsid w:val="005F1449"/>
    <w:rsid w:val="005F6DB8"/>
    <w:rsid w:val="006244F9"/>
    <w:rsid w:val="006437BC"/>
    <w:rsid w:val="00644B40"/>
    <w:rsid w:val="00671E32"/>
    <w:rsid w:val="00673E17"/>
    <w:rsid w:val="006A640F"/>
    <w:rsid w:val="006B0B0B"/>
    <w:rsid w:val="006D759D"/>
    <w:rsid w:val="00726EE7"/>
    <w:rsid w:val="007566C0"/>
    <w:rsid w:val="007B3D6A"/>
    <w:rsid w:val="007B4494"/>
    <w:rsid w:val="007B5D3F"/>
    <w:rsid w:val="007F6A3C"/>
    <w:rsid w:val="008167AE"/>
    <w:rsid w:val="0084097E"/>
    <w:rsid w:val="008A73A3"/>
    <w:rsid w:val="008D32F3"/>
    <w:rsid w:val="00914199"/>
    <w:rsid w:val="00955971"/>
    <w:rsid w:val="009A2024"/>
    <w:rsid w:val="009C46BD"/>
    <w:rsid w:val="009D46D4"/>
    <w:rsid w:val="00A02F3A"/>
    <w:rsid w:val="00A05C1C"/>
    <w:rsid w:val="00A54F9F"/>
    <w:rsid w:val="00A617DA"/>
    <w:rsid w:val="00A72C73"/>
    <w:rsid w:val="00A8214C"/>
    <w:rsid w:val="00AD04F8"/>
    <w:rsid w:val="00AF4BF9"/>
    <w:rsid w:val="00B751EA"/>
    <w:rsid w:val="00B83A11"/>
    <w:rsid w:val="00B83D8D"/>
    <w:rsid w:val="00BA7AB9"/>
    <w:rsid w:val="00BE0064"/>
    <w:rsid w:val="00BE703A"/>
    <w:rsid w:val="00BF1BCB"/>
    <w:rsid w:val="00C366B2"/>
    <w:rsid w:val="00C648BD"/>
    <w:rsid w:val="00CC7F11"/>
    <w:rsid w:val="00CD1566"/>
    <w:rsid w:val="00CD3A06"/>
    <w:rsid w:val="00D2540A"/>
    <w:rsid w:val="00D379FD"/>
    <w:rsid w:val="00D500C5"/>
    <w:rsid w:val="00D5741D"/>
    <w:rsid w:val="00DE086B"/>
    <w:rsid w:val="00E117BF"/>
    <w:rsid w:val="00E2114F"/>
    <w:rsid w:val="00E42A37"/>
    <w:rsid w:val="00E648D3"/>
    <w:rsid w:val="00EA248D"/>
    <w:rsid w:val="00EE2F96"/>
    <w:rsid w:val="00EE33D0"/>
    <w:rsid w:val="00EF42CD"/>
    <w:rsid w:val="00F11BD2"/>
    <w:rsid w:val="00F12E92"/>
    <w:rsid w:val="00F46577"/>
    <w:rsid w:val="00F54B5B"/>
    <w:rsid w:val="00FB2DC9"/>
    <w:rsid w:val="00FC6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99DD8"/>
  <w15:chartTrackingRefBased/>
  <w15:docId w15:val="{1D9CB01A-28FF-44EE-9DA9-CCD19B417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83D8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lev">
    <w:name w:val="Strong"/>
    <w:basedOn w:val="Policepardfaut"/>
    <w:uiPriority w:val="22"/>
    <w:qFormat/>
    <w:rsid w:val="00B83D8D"/>
    <w:rPr>
      <w:b/>
      <w:bCs/>
    </w:rPr>
  </w:style>
  <w:style w:type="paragraph" w:styleId="Paragraphedeliste">
    <w:name w:val="List Paragraph"/>
    <w:basedOn w:val="Normal"/>
    <w:uiPriority w:val="34"/>
    <w:qFormat/>
    <w:rsid w:val="00B83D8D"/>
    <w:pPr>
      <w:ind w:left="720"/>
      <w:contextualSpacing/>
    </w:pPr>
  </w:style>
  <w:style w:type="character" w:styleId="Lienhypertexte">
    <w:name w:val="Hyperlink"/>
    <w:basedOn w:val="Policepardfaut"/>
    <w:uiPriority w:val="99"/>
    <w:unhideWhenUsed/>
    <w:rsid w:val="001658B8"/>
    <w:rPr>
      <w:color w:val="0563C1" w:themeColor="hyperlink"/>
      <w:u w:val="single"/>
    </w:rPr>
  </w:style>
  <w:style w:type="paragraph" w:styleId="Rvision">
    <w:name w:val="Revision"/>
    <w:hidden/>
    <w:uiPriority w:val="99"/>
    <w:semiHidden/>
    <w:rsid w:val="009A20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1922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849655f3-5e7d-4698-a838-8ae5e1cd2393">BEJUNE-1585836169-16561</_dlc_DocId>
    <_dlc_DocIdUrl xmlns="849655f3-5e7d-4698-a838-8ae5e1cd2393">
      <Url>https://extranet.hep-bejune.ch/docs/_layouts/15/DocIdRedir.aspx?ID=BEJUNE-1585836169-16561</Url>
      <Description>BEJUNE-1585836169-16561</Description>
    </_dlc_DocIdUrl>
    <TaxCatchAll xmlns="849655f3-5e7d-4698-a838-8ae5e1cd2393"/>
    <DocTypesHTField2 xmlns="68fe9138-4154-4e23-8b1c-7270e63d177e">
      <Terms xmlns="http://schemas.microsoft.com/office/infopath/2007/PartnerControls"/>
    </DocTypesHTField2>
    <DocTypesHTField3 xmlns="68fe9138-4154-4e23-8b1c-7270e63d177e">
      <Terms xmlns="http://schemas.microsoft.com/office/infopath/2007/PartnerControls"/>
    </DocTypesHTField3>
    <DocTypesHTField0 xmlns="68fe9138-4154-4e23-8b1c-7270e63d177e">
      <Terms xmlns="http://schemas.microsoft.com/office/infopath/2007/PartnerControls"/>
    </DocTypesHTField0>
    <PublishingExpirationDate xmlns="http://schemas.microsoft.com/sharepoint/v3" xsi:nil="true"/>
    <PublishingStartDate xmlns="http://schemas.microsoft.com/sharepoint/v3" xsi:nil="true"/>
    <DocTypesHTField1 xmlns="68fe9138-4154-4e23-8b1c-7270e63d177e">
      <Terms xmlns="http://schemas.microsoft.com/office/infopath/2007/PartnerControls"/>
    </DocTypesHTField1>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4037A2B173DFD74E813BDF351F17E8EF" ma:contentTypeVersion="16" ma:contentTypeDescription="Crée un document." ma:contentTypeScope="" ma:versionID="974f2552e9aa1272c144bae8cd193a62">
  <xsd:schema xmlns:xsd="http://www.w3.org/2001/XMLSchema" xmlns:xs="http://www.w3.org/2001/XMLSchema" xmlns:p="http://schemas.microsoft.com/office/2006/metadata/properties" xmlns:ns1="http://schemas.microsoft.com/sharepoint/v3" xmlns:ns2="849655f3-5e7d-4698-a838-8ae5e1cd2393" xmlns:ns3="68fe9138-4154-4e23-8b1c-7270e63d177e" targetNamespace="http://schemas.microsoft.com/office/2006/metadata/properties" ma:root="true" ma:fieldsID="1dc841d744a900daff79a3c23169b0ff" ns1:_="" ns2:_="" ns3:_="">
    <xsd:import namespace="http://schemas.microsoft.com/sharepoint/v3"/>
    <xsd:import namespace="849655f3-5e7d-4698-a838-8ae5e1cd2393"/>
    <xsd:import namespace="68fe9138-4154-4e23-8b1c-7270e63d177e"/>
    <xsd:element name="properties">
      <xsd:complexType>
        <xsd:sequence>
          <xsd:element name="documentManagement">
            <xsd:complexType>
              <xsd:all>
                <xsd:element ref="ns2:_dlc_DocId" minOccurs="0"/>
                <xsd:element ref="ns2:_dlc_DocIdUrl" minOccurs="0"/>
                <xsd:element ref="ns2:_dlc_DocIdPersistId" minOccurs="0"/>
                <xsd:element ref="ns2:TaxCatchAll" minOccurs="0"/>
                <xsd:element ref="ns2:TaxCatchAllLabel" minOccurs="0"/>
                <xsd:element ref="ns2:SharedWithUsers" minOccurs="0"/>
                <xsd:element ref="ns3:DocTypesHTField0" minOccurs="0"/>
                <xsd:element ref="ns3:DocTypesHTField1" minOccurs="0"/>
                <xsd:element ref="ns3:DocTypesHTField2" minOccurs="0"/>
                <xsd:element ref="ns3:DocTypesHTField3" minOccurs="0"/>
                <xsd:element ref="ns1:PublishingStartDate" minOccurs="0"/>
                <xsd:element ref="ns1:PublishingExpirationDate"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2"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23"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9655f3-5e7d-4698-a838-8ae5e1cd2393"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1" nillable="true" ma:displayName="Taxonomy Catch All Column" ma:description="" ma:hidden="true" ma:list="{bcebe7f2-6156-484f-9338-a02d5f5a5edf}" ma:internalName="TaxCatchAll" ma:showField="CatchAllData" ma:web="849655f3-5e7d-4698-a838-8ae5e1cd2393">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bcebe7f2-6156-484f-9338-a02d5f5a5edf}" ma:internalName="TaxCatchAllLabel" ma:readOnly="true" ma:showField="CatchAllDataLabel" ma:web="849655f3-5e7d-4698-a838-8ae5e1cd2393">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Partagé avec"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8fe9138-4154-4e23-8b1c-7270e63d177e" elementFormDefault="qualified">
    <xsd:import namespace="http://schemas.microsoft.com/office/2006/documentManagement/types"/>
    <xsd:import namespace="http://schemas.microsoft.com/office/infopath/2007/PartnerControls"/>
    <xsd:element name="DocTypesHTField0" ma:index="14" nillable="true" ma:taxonomy="true" ma:internalName="DocTypesHTField0" ma:taxonomyFieldName="Division" ma:displayName="Filière" ma:default="" ma:fieldId="{9bd33840-fc59-4e16-adae-50b676370531}" ma:taxonomyMulti="true" ma:sspId="72f41b62-d50b-44b1-9f8c-76e60d329203" ma:termSetId="b7509379-ab4d-4e8a-b051-787a81ead910" ma:anchorId="00000000-0000-0000-0000-000000000000" ma:open="false" ma:isKeyword="false">
      <xsd:complexType>
        <xsd:sequence>
          <xsd:element ref="pc:Terms" minOccurs="0" maxOccurs="1"/>
        </xsd:sequence>
      </xsd:complexType>
    </xsd:element>
    <xsd:element name="DocTypesHTField1" ma:index="16" nillable="true" ma:taxonomy="true" ma:internalName="DocTypesHTField1" ma:taxonomyFieldName="Cycle" ma:displayName="Groupes" ma:default="" ma:fieldId="{67346cd0-1553-46a0-a42d-e1ef32f15de7}" ma:taxonomyMulti="true" ma:sspId="72f41b62-d50b-44b1-9f8c-76e60d329203" ma:termSetId="fa4cdcd1-9932-4227-90dc-f8a36998e871" ma:anchorId="00000000-0000-0000-0000-000000000000" ma:open="false" ma:isKeyword="false">
      <xsd:complexType>
        <xsd:sequence>
          <xsd:element ref="pc:Terms" minOccurs="0" maxOccurs="1"/>
        </xsd:sequence>
      </xsd:complexType>
    </xsd:element>
    <xsd:element name="DocTypesHTField2" ma:index="18" nillable="true" ma:taxonomy="true" ma:internalName="DocTypesHTField2" ma:taxonomyFieldName="Media" ma:displayName="Classements" ma:default="" ma:fieldId="{66397c7f-9ea9-4e36-9f61-a6a9e7874106}" ma:taxonomyMulti="true" ma:sspId="72f41b62-d50b-44b1-9f8c-76e60d329203" ma:termSetId="9cfecf26-8a3a-476c-8127-366aa5d6083a" ma:anchorId="00000000-0000-0000-0000-000000000000" ma:open="false" ma:isKeyword="false">
      <xsd:complexType>
        <xsd:sequence>
          <xsd:element ref="pc:Terms" minOccurs="0" maxOccurs="1"/>
        </xsd:sequence>
      </xsd:complexType>
    </xsd:element>
    <xsd:element name="DocTypesHTField3" ma:index="20" nillable="true" ma:taxonomy="true" ma:internalName="DocTypesHTField3" ma:taxonomyFieldName="Storage" ma:displayName="Stockage" ma:default="" ma:fieldId="{173ab645-62c6-4a25-810c-a60e0392539c}" ma:taxonomyMulti="true" ma:sspId="72f41b62-d50b-44b1-9f8c-76e60d329203" ma:termSetId="07be2cfb-d03a-45e9-adb9-2befb4ec9b38"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4C8BD8-601B-47F3-A404-544941216E5D}">
  <ds:schemaRefs>
    <ds:schemaRef ds:uri="http://schemas.openxmlformats.org/officeDocument/2006/bibliography"/>
  </ds:schemaRefs>
</ds:datastoreItem>
</file>

<file path=customXml/itemProps2.xml><?xml version="1.0" encoding="utf-8"?>
<ds:datastoreItem xmlns:ds="http://schemas.openxmlformats.org/officeDocument/2006/customXml" ds:itemID="{7B93B973-B86F-42B0-9D62-022B368B4121}">
  <ds:schemaRefs>
    <ds:schemaRef ds:uri="http://schemas.microsoft.com/office/2006/metadata/properties"/>
    <ds:schemaRef ds:uri="http://schemas.microsoft.com/office/infopath/2007/PartnerControls"/>
    <ds:schemaRef ds:uri="849655f3-5e7d-4698-a838-8ae5e1cd2393"/>
    <ds:schemaRef ds:uri="68fe9138-4154-4e23-8b1c-7270e63d177e"/>
    <ds:schemaRef ds:uri="http://schemas.microsoft.com/sharepoint/v3"/>
  </ds:schemaRefs>
</ds:datastoreItem>
</file>

<file path=customXml/itemProps3.xml><?xml version="1.0" encoding="utf-8"?>
<ds:datastoreItem xmlns:ds="http://schemas.openxmlformats.org/officeDocument/2006/customXml" ds:itemID="{6B7E44E1-AED1-4054-80FF-809BE7791280}">
  <ds:schemaRefs>
    <ds:schemaRef ds:uri="http://schemas.microsoft.com/sharepoint/v3/contenttype/forms"/>
  </ds:schemaRefs>
</ds:datastoreItem>
</file>

<file path=customXml/itemProps4.xml><?xml version="1.0" encoding="utf-8"?>
<ds:datastoreItem xmlns:ds="http://schemas.openxmlformats.org/officeDocument/2006/customXml" ds:itemID="{477FCC72-D5AD-42D2-80A4-F7BD2B474306}">
  <ds:schemaRefs>
    <ds:schemaRef ds:uri="http://schemas.microsoft.com/sharepoint/events"/>
  </ds:schemaRefs>
</ds:datastoreItem>
</file>

<file path=customXml/itemProps5.xml><?xml version="1.0" encoding="utf-8"?>
<ds:datastoreItem xmlns:ds="http://schemas.openxmlformats.org/officeDocument/2006/customXml" ds:itemID="{DDD54A6E-25C5-41F1-B002-10559C29B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9655f3-5e7d-4698-a838-8ae5e1cd2393"/>
    <ds:schemaRef ds:uri="68fe9138-4154-4e23-8b1c-7270e63d1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9675</Words>
  <Characters>59615</Characters>
  <Application>Microsoft Office Word</Application>
  <DocSecurity>0</DocSecurity>
  <Lines>496</Lines>
  <Paragraphs>138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BURTON</dc:creator>
  <cp:keywords/>
  <dc:description/>
  <cp:lastModifiedBy>Catherine Tobola</cp:lastModifiedBy>
  <cp:revision>31</cp:revision>
  <dcterms:created xsi:type="dcterms:W3CDTF">2025-09-17T20:00:00Z</dcterms:created>
  <dcterms:modified xsi:type="dcterms:W3CDTF">2026-01-29T13:16:00Z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a95c34bd7bd3261d6e694ef4fb7fe1b0ed8ca919a165c9f6a3aeb59746a023af</vt:lpwstr>
  </property>
  <property fmtid="{D5CDD505-2E9C-101B-9397-08002B2CF9AE}" pid="3" name="ContentTypeId">
    <vt:lpwstr>0x0101004037A2B173DFD74E813BDF351F17E8EF</vt:lpwstr>
  </property>
  <property fmtid="{D5CDD505-2E9C-101B-9397-08002B2CF9AE}" pid="4" name="_dlc_DocIdItemGuid">
    <vt:lpwstr>04bc6481-83d0-4356-8c42-cc99b24839ae</vt:lpwstr>
  </property>
</Properties>
</file>